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3FF" w:rsidRDefault="008C53FF" w:rsidP="008C53FF">
      <w:pPr>
        <w:ind w:left="360"/>
        <w:jc w:val="center"/>
        <w:rPr>
          <w:rFonts w:cstheme="minorHAnsi"/>
          <w:b/>
          <w:color w:val="002060"/>
          <w:sz w:val="24"/>
          <w:szCs w:val="24"/>
        </w:rPr>
      </w:pPr>
      <w:r w:rsidRPr="009F309B">
        <w:rPr>
          <w:rFonts w:cstheme="minorHAnsi"/>
          <w:b/>
          <w:color w:val="002060"/>
          <w:sz w:val="24"/>
          <w:szCs w:val="24"/>
        </w:rPr>
        <w:t>Cochrane Child Health</w:t>
      </w:r>
      <w:r>
        <w:rPr>
          <w:rFonts w:cstheme="minorHAnsi"/>
          <w:b/>
          <w:color w:val="002060"/>
          <w:sz w:val="24"/>
          <w:szCs w:val="24"/>
        </w:rPr>
        <w:t xml:space="preserve"> (CCH)</w:t>
      </w:r>
      <w:r w:rsidRPr="009F309B">
        <w:rPr>
          <w:rFonts w:cstheme="minorHAnsi"/>
          <w:b/>
          <w:color w:val="002060"/>
          <w:sz w:val="24"/>
          <w:szCs w:val="24"/>
        </w:rPr>
        <w:t>: a year in review</w:t>
      </w:r>
    </w:p>
    <w:p w:rsidR="008C53FF" w:rsidRDefault="008C53FF" w:rsidP="008C53FF">
      <w:pPr>
        <w:ind w:left="360"/>
        <w:jc w:val="center"/>
        <w:rPr>
          <w:rFonts w:cstheme="minorHAnsi"/>
          <w:b/>
          <w:color w:val="002060"/>
          <w:sz w:val="24"/>
          <w:szCs w:val="24"/>
        </w:rPr>
      </w:pPr>
      <w:r>
        <w:rPr>
          <w:rFonts w:cstheme="minorHAnsi"/>
          <w:b/>
          <w:color w:val="002060"/>
          <w:sz w:val="24"/>
          <w:szCs w:val="24"/>
        </w:rPr>
        <w:t>2017-2018</w:t>
      </w:r>
    </w:p>
    <w:p w:rsidR="008C53FF" w:rsidRPr="00782F67" w:rsidRDefault="008C53FF" w:rsidP="008C53FF">
      <w:pPr>
        <w:rPr>
          <w:rFonts w:cstheme="minorHAnsi"/>
          <w:b/>
          <w:bCs/>
          <w:sz w:val="24"/>
          <w:szCs w:val="24"/>
          <w:lang w:val="en-AU"/>
        </w:rPr>
      </w:pPr>
      <w:r w:rsidRPr="00782F67">
        <w:rPr>
          <w:rFonts w:cstheme="minorHAnsi"/>
          <w:b/>
          <w:bCs/>
          <w:sz w:val="24"/>
          <w:szCs w:val="24"/>
          <w:lang w:val="en-AU"/>
        </w:rPr>
        <w:t xml:space="preserve">KNOWLEDGE TRANSLATION (KT) ACTIVITIES: </w:t>
      </w:r>
    </w:p>
    <w:p w:rsidR="008C53FF" w:rsidRDefault="008C53FF" w:rsidP="008C53FF">
      <w:pPr>
        <w:pStyle w:val="ListParagraph"/>
        <w:numPr>
          <w:ilvl w:val="0"/>
          <w:numId w:val="1"/>
        </w:numPr>
        <w:spacing w:before="240" w:after="240" w:line="240" w:lineRule="auto"/>
        <w:rPr>
          <w:rFonts w:cstheme="minorHAnsi"/>
          <w:bCs/>
          <w:sz w:val="24"/>
          <w:szCs w:val="24"/>
          <w:lang w:val="en-AU"/>
        </w:rPr>
      </w:pPr>
      <w:r>
        <w:rPr>
          <w:rFonts w:cstheme="minorHAnsi"/>
          <w:bCs/>
          <w:sz w:val="24"/>
          <w:szCs w:val="24"/>
          <w:lang w:val="en-AU"/>
        </w:rPr>
        <w:t>Developed a KT Framework</w:t>
      </w:r>
    </w:p>
    <w:p w:rsidR="00E0688E" w:rsidRPr="00E0688E" w:rsidRDefault="008C53FF" w:rsidP="00E0688E">
      <w:pPr>
        <w:pStyle w:val="ListParagraph"/>
        <w:numPr>
          <w:ilvl w:val="1"/>
          <w:numId w:val="1"/>
        </w:numPr>
        <w:spacing w:before="240" w:after="240" w:line="240" w:lineRule="auto"/>
        <w:rPr>
          <w:rFonts w:cstheme="minorHAnsi"/>
          <w:bCs/>
          <w:lang w:val="en-AU"/>
        </w:rPr>
      </w:pPr>
      <w:r>
        <w:rPr>
          <w:rFonts w:cstheme="minorHAnsi"/>
          <w:shd w:val="clear" w:color="auto" w:fill="FFFFFF"/>
        </w:rPr>
        <w:t>P</w:t>
      </w:r>
      <w:r w:rsidRPr="00266F09">
        <w:rPr>
          <w:rFonts w:cstheme="minorHAnsi"/>
          <w:shd w:val="clear" w:color="auto" w:fill="FFFFFF"/>
        </w:rPr>
        <w:t>rioritizing work efforts around core activities</w:t>
      </w:r>
      <w:r>
        <w:rPr>
          <w:rFonts w:cstheme="minorHAnsi"/>
          <w:shd w:val="clear" w:color="auto" w:fill="FFFFFF"/>
        </w:rPr>
        <w:t xml:space="preserve"> – see Future Directions</w:t>
      </w:r>
    </w:p>
    <w:p w:rsidR="008C53FF" w:rsidRDefault="008C53FF" w:rsidP="008C53FF">
      <w:pPr>
        <w:pStyle w:val="ListParagraph"/>
        <w:numPr>
          <w:ilvl w:val="0"/>
          <w:numId w:val="1"/>
        </w:numPr>
        <w:spacing w:before="240" w:after="240" w:line="240" w:lineRule="auto"/>
        <w:rPr>
          <w:rFonts w:cstheme="minorHAnsi"/>
          <w:bCs/>
          <w:sz w:val="24"/>
          <w:szCs w:val="24"/>
          <w:lang w:val="en-AU"/>
        </w:rPr>
      </w:pPr>
      <w:r>
        <w:rPr>
          <w:rFonts w:cstheme="minorHAnsi"/>
          <w:bCs/>
          <w:sz w:val="24"/>
          <w:szCs w:val="24"/>
          <w:lang w:val="en-AU"/>
        </w:rPr>
        <w:t>Active s</w:t>
      </w:r>
      <w:r w:rsidRPr="009F309B">
        <w:rPr>
          <w:rFonts w:cstheme="minorHAnsi"/>
          <w:bCs/>
          <w:sz w:val="24"/>
          <w:szCs w:val="24"/>
          <w:lang w:val="en-AU"/>
        </w:rPr>
        <w:t xml:space="preserve">ocial </w:t>
      </w:r>
      <w:r>
        <w:rPr>
          <w:rFonts w:cstheme="minorHAnsi"/>
          <w:bCs/>
          <w:sz w:val="24"/>
          <w:szCs w:val="24"/>
          <w:lang w:val="en-AU"/>
        </w:rPr>
        <w:t>m</w:t>
      </w:r>
      <w:r w:rsidRPr="009F309B">
        <w:rPr>
          <w:rFonts w:cstheme="minorHAnsi"/>
          <w:bCs/>
          <w:sz w:val="24"/>
          <w:szCs w:val="24"/>
          <w:lang w:val="en-AU"/>
        </w:rPr>
        <w:t>edia</w:t>
      </w:r>
      <w:r>
        <w:rPr>
          <w:rFonts w:cstheme="minorHAnsi"/>
          <w:bCs/>
          <w:sz w:val="24"/>
          <w:szCs w:val="24"/>
          <w:lang w:val="en-AU"/>
        </w:rPr>
        <w:t xml:space="preserve"> strategy</w:t>
      </w:r>
      <w:r w:rsidRPr="009F309B">
        <w:rPr>
          <w:rFonts w:cstheme="minorHAnsi"/>
          <w:bCs/>
          <w:sz w:val="24"/>
          <w:szCs w:val="24"/>
          <w:lang w:val="en-AU"/>
        </w:rPr>
        <w:t xml:space="preserve"> –</w:t>
      </w:r>
      <w:r>
        <w:rPr>
          <w:rFonts w:cstheme="minorHAnsi"/>
          <w:bCs/>
          <w:sz w:val="24"/>
          <w:szCs w:val="24"/>
          <w:lang w:val="en-AU"/>
        </w:rPr>
        <w:t xml:space="preserve"> </w:t>
      </w:r>
      <w:r w:rsidRPr="009F309B">
        <w:rPr>
          <w:rFonts w:cstheme="minorHAnsi"/>
          <w:bCs/>
          <w:sz w:val="24"/>
          <w:szCs w:val="24"/>
          <w:lang w:val="en-AU"/>
        </w:rPr>
        <w:t>disseminate</w:t>
      </w:r>
      <w:r>
        <w:rPr>
          <w:rFonts w:cstheme="minorHAnsi"/>
          <w:bCs/>
          <w:sz w:val="24"/>
          <w:szCs w:val="24"/>
          <w:lang w:val="en-AU"/>
        </w:rPr>
        <w:t>d</w:t>
      </w:r>
      <w:r w:rsidRPr="009F309B">
        <w:rPr>
          <w:rFonts w:cstheme="minorHAnsi"/>
          <w:bCs/>
          <w:sz w:val="24"/>
          <w:szCs w:val="24"/>
          <w:lang w:val="en-AU"/>
        </w:rPr>
        <w:t xml:space="preserve"> Cochrane and </w:t>
      </w:r>
      <w:r>
        <w:rPr>
          <w:rFonts w:cstheme="minorHAnsi"/>
          <w:bCs/>
          <w:sz w:val="24"/>
          <w:szCs w:val="24"/>
          <w:lang w:val="en-AU"/>
        </w:rPr>
        <w:t>n</w:t>
      </w:r>
      <w:r w:rsidRPr="009F309B">
        <w:rPr>
          <w:rFonts w:cstheme="minorHAnsi"/>
          <w:bCs/>
          <w:sz w:val="24"/>
          <w:szCs w:val="24"/>
          <w:lang w:val="en-AU"/>
        </w:rPr>
        <w:t>on-Cochrane evidence related to child health</w:t>
      </w:r>
      <w:r>
        <w:rPr>
          <w:rFonts w:cstheme="minorHAnsi"/>
          <w:bCs/>
          <w:sz w:val="24"/>
          <w:szCs w:val="24"/>
          <w:lang w:val="en-AU"/>
        </w:rPr>
        <w:t xml:space="preserve"> through a series of blog shots and tweets </w:t>
      </w:r>
      <w:r w:rsidRPr="009F309B">
        <w:rPr>
          <w:rFonts w:cstheme="minorHAnsi"/>
          <w:bCs/>
          <w:sz w:val="24"/>
          <w:szCs w:val="24"/>
          <w:lang w:val="en-AU"/>
        </w:rPr>
        <w:t>(3720 Twitter followers!)</w:t>
      </w:r>
      <w:r>
        <w:rPr>
          <w:rFonts w:cstheme="minorHAnsi"/>
          <w:bCs/>
          <w:sz w:val="24"/>
          <w:szCs w:val="24"/>
          <w:lang w:val="en-AU"/>
        </w:rPr>
        <w:t xml:space="preserve">. </w:t>
      </w:r>
    </w:p>
    <w:p w:rsidR="008C53FF" w:rsidRDefault="008C53FF" w:rsidP="008C53FF">
      <w:pPr>
        <w:pStyle w:val="ListParagraph"/>
        <w:numPr>
          <w:ilvl w:val="0"/>
          <w:numId w:val="1"/>
        </w:numPr>
        <w:spacing w:before="240" w:after="240" w:line="240" w:lineRule="auto"/>
        <w:rPr>
          <w:rFonts w:cstheme="minorHAnsi"/>
          <w:bCs/>
          <w:sz w:val="24"/>
          <w:szCs w:val="24"/>
          <w:lang w:val="en-AU"/>
        </w:rPr>
      </w:pPr>
      <w:r>
        <w:rPr>
          <w:rFonts w:cstheme="minorHAnsi"/>
          <w:bCs/>
          <w:sz w:val="24"/>
          <w:szCs w:val="24"/>
          <w:lang w:val="en-AU"/>
        </w:rPr>
        <w:t>Collaborated with other Cochrane groups to help develop KT tools to share review results via social media.</w:t>
      </w:r>
    </w:p>
    <w:p w:rsidR="008C53FF" w:rsidRPr="009F309B" w:rsidRDefault="008C53FF" w:rsidP="008C53FF">
      <w:pPr>
        <w:pStyle w:val="ListParagraph"/>
        <w:numPr>
          <w:ilvl w:val="0"/>
          <w:numId w:val="1"/>
        </w:numPr>
        <w:spacing w:before="240" w:after="240" w:line="240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  <w:lang w:val="en-AU"/>
        </w:rPr>
        <w:t>Updated CCH website: added</w:t>
      </w:r>
      <w:r w:rsidRPr="009F309B">
        <w:rPr>
          <w:rFonts w:cstheme="minorHAnsi"/>
          <w:bCs/>
          <w:sz w:val="24"/>
          <w:szCs w:val="24"/>
          <w:lang w:val="en-AU"/>
        </w:rPr>
        <w:t xml:space="preserve"> </w:t>
      </w:r>
      <w:r w:rsidRPr="009F309B">
        <w:rPr>
          <w:rFonts w:cstheme="minorHAnsi"/>
          <w:sz w:val="24"/>
          <w:szCs w:val="24"/>
        </w:rPr>
        <w:t xml:space="preserve">quick links to all </w:t>
      </w:r>
      <w:r>
        <w:rPr>
          <w:rFonts w:cstheme="minorHAnsi"/>
          <w:sz w:val="24"/>
          <w:szCs w:val="24"/>
        </w:rPr>
        <w:t>CCH</w:t>
      </w:r>
      <w:r w:rsidRPr="009F309B">
        <w:rPr>
          <w:rFonts w:cstheme="minorHAnsi"/>
          <w:sz w:val="24"/>
          <w:szCs w:val="24"/>
        </w:rPr>
        <w:t xml:space="preserve"> relevant evidence including systematic reviews, overviews, webinars and podcasts, and columns in international pediatric journals</w:t>
      </w:r>
      <w:r>
        <w:rPr>
          <w:rFonts w:cstheme="minorHAnsi"/>
          <w:sz w:val="24"/>
          <w:szCs w:val="24"/>
        </w:rPr>
        <w:t xml:space="preserve">. </w:t>
      </w:r>
    </w:p>
    <w:p w:rsidR="008C53FF" w:rsidRDefault="008C53FF" w:rsidP="008C53FF">
      <w:pPr>
        <w:pStyle w:val="ListParagraph"/>
        <w:numPr>
          <w:ilvl w:val="0"/>
          <w:numId w:val="5"/>
        </w:numPr>
        <w:spacing w:before="240" w:after="240" w:line="240" w:lineRule="auto"/>
        <w:rPr>
          <w:rFonts w:cstheme="minorHAnsi"/>
          <w:bCs/>
          <w:sz w:val="24"/>
          <w:szCs w:val="24"/>
          <w:lang w:val="en-AU"/>
        </w:rPr>
      </w:pPr>
      <w:r w:rsidRPr="009F309B">
        <w:rPr>
          <w:rFonts w:cstheme="minorHAnsi"/>
          <w:bCs/>
          <w:sz w:val="24"/>
          <w:szCs w:val="24"/>
          <w:lang w:val="en-AU"/>
        </w:rPr>
        <w:t>E</w:t>
      </w:r>
      <w:r>
        <w:rPr>
          <w:rFonts w:cstheme="minorHAnsi"/>
          <w:bCs/>
          <w:sz w:val="24"/>
          <w:szCs w:val="24"/>
          <w:lang w:val="en-AU"/>
        </w:rPr>
        <w:t xml:space="preserve">vidence for Clinicians (E4C) </w:t>
      </w:r>
    </w:p>
    <w:p w:rsidR="008C53FF" w:rsidRPr="001419D6" w:rsidRDefault="008C53FF" w:rsidP="008C53FF">
      <w:pPr>
        <w:pStyle w:val="ListParagraph"/>
        <w:numPr>
          <w:ilvl w:val="1"/>
          <w:numId w:val="5"/>
        </w:numPr>
        <w:spacing w:before="240" w:after="240" w:line="240" w:lineRule="auto"/>
        <w:rPr>
          <w:rFonts w:cstheme="minorHAnsi"/>
          <w:bCs/>
          <w:szCs w:val="24"/>
          <w:lang w:val="en-AU"/>
        </w:rPr>
      </w:pPr>
      <w:proofErr w:type="gramStart"/>
      <w:r>
        <w:rPr>
          <w:rFonts w:cstheme="minorHAnsi"/>
          <w:szCs w:val="24"/>
          <w:lang w:val="en-CA"/>
        </w:rPr>
        <w:t>6</w:t>
      </w:r>
      <w:proofErr w:type="gramEnd"/>
      <w:r w:rsidRPr="001419D6">
        <w:rPr>
          <w:rFonts w:cstheme="minorHAnsi"/>
          <w:szCs w:val="24"/>
          <w:lang w:val="en-CA"/>
        </w:rPr>
        <w:t xml:space="preserve"> columns in </w:t>
      </w:r>
      <w:r w:rsidRPr="001419D6">
        <w:rPr>
          <w:rFonts w:cstheme="minorHAnsi"/>
          <w:i/>
          <w:szCs w:val="24"/>
          <w:lang w:val="en-CA"/>
        </w:rPr>
        <w:t>Paediatrics &amp; Child Health</w:t>
      </w:r>
      <w:r w:rsidRPr="001419D6">
        <w:rPr>
          <w:rFonts w:cstheme="minorHAnsi"/>
          <w:szCs w:val="24"/>
          <w:lang w:val="en-CA"/>
        </w:rPr>
        <w:t xml:space="preserve"> which is the official journal of the Canadian Pediatric Society.</w:t>
      </w:r>
    </w:p>
    <w:p w:rsidR="008C53FF" w:rsidRPr="009F309B" w:rsidRDefault="008C53FF" w:rsidP="008C53FF">
      <w:pPr>
        <w:pStyle w:val="ListParagraph"/>
        <w:numPr>
          <w:ilvl w:val="0"/>
          <w:numId w:val="1"/>
        </w:numPr>
        <w:spacing w:before="240" w:after="240" w:line="240" w:lineRule="auto"/>
        <w:rPr>
          <w:rFonts w:cstheme="minorHAnsi"/>
          <w:bCs/>
          <w:sz w:val="24"/>
          <w:szCs w:val="24"/>
          <w:lang w:val="en-AU"/>
        </w:rPr>
      </w:pPr>
      <w:r w:rsidRPr="009F309B">
        <w:rPr>
          <w:rFonts w:cstheme="minorHAnsi"/>
          <w:bCs/>
          <w:sz w:val="24"/>
          <w:szCs w:val="24"/>
          <w:lang w:val="en-AU"/>
        </w:rPr>
        <w:t xml:space="preserve">Cochrane Corners </w:t>
      </w:r>
    </w:p>
    <w:p w:rsidR="008C53FF" w:rsidRPr="002720EB" w:rsidRDefault="008C53FF" w:rsidP="008C53FF">
      <w:pPr>
        <w:pStyle w:val="ListParagraph"/>
        <w:numPr>
          <w:ilvl w:val="1"/>
          <w:numId w:val="1"/>
        </w:numPr>
        <w:spacing w:before="240" w:after="240" w:line="240" w:lineRule="auto"/>
        <w:rPr>
          <w:rFonts w:cstheme="minorHAnsi"/>
          <w:bCs/>
          <w:szCs w:val="24"/>
          <w:lang w:val="en-AU"/>
        </w:rPr>
      </w:pPr>
      <w:proofErr w:type="gramStart"/>
      <w:r w:rsidRPr="002720EB">
        <w:rPr>
          <w:rFonts w:cstheme="minorHAnsi"/>
          <w:spacing w:val="-5"/>
          <w:szCs w:val="24"/>
        </w:rPr>
        <w:t>4</w:t>
      </w:r>
      <w:proofErr w:type="gramEnd"/>
      <w:r w:rsidRPr="002720EB">
        <w:rPr>
          <w:rFonts w:cstheme="minorHAnsi"/>
          <w:spacing w:val="-5"/>
          <w:szCs w:val="24"/>
        </w:rPr>
        <w:t xml:space="preserve"> Cochrane Corners, published in a section of </w:t>
      </w:r>
      <w:proofErr w:type="spellStart"/>
      <w:r w:rsidRPr="00132574">
        <w:rPr>
          <w:rFonts w:cstheme="minorHAnsi"/>
          <w:i/>
          <w:spacing w:val="-5"/>
          <w:szCs w:val="24"/>
        </w:rPr>
        <w:t>Acta</w:t>
      </w:r>
      <w:proofErr w:type="spellEnd"/>
      <w:r w:rsidRPr="00132574">
        <w:rPr>
          <w:rFonts w:cstheme="minorHAnsi"/>
          <w:i/>
          <w:spacing w:val="-5"/>
          <w:szCs w:val="24"/>
        </w:rPr>
        <w:t xml:space="preserve"> </w:t>
      </w:r>
      <w:proofErr w:type="spellStart"/>
      <w:r w:rsidRPr="00132574">
        <w:rPr>
          <w:rFonts w:cstheme="minorHAnsi"/>
          <w:i/>
          <w:spacing w:val="-5"/>
          <w:szCs w:val="24"/>
        </w:rPr>
        <w:t>Pediatrica</w:t>
      </w:r>
      <w:proofErr w:type="spellEnd"/>
      <w:r w:rsidRPr="00132574">
        <w:rPr>
          <w:rFonts w:cstheme="minorHAnsi"/>
          <w:i/>
          <w:spacing w:val="-5"/>
          <w:szCs w:val="24"/>
        </w:rPr>
        <w:t xml:space="preserve"> Portuguesa.</w:t>
      </w:r>
    </w:p>
    <w:p w:rsidR="008C53FF" w:rsidRPr="002720EB" w:rsidRDefault="008C53FF" w:rsidP="008C53FF">
      <w:pPr>
        <w:pStyle w:val="ListParagraph"/>
        <w:numPr>
          <w:ilvl w:val="1"/>
          <w:numId w:val="1"/>
        </w:numPr>
        <w:spacing w:before="240" w:after="240" w:line="240" w:lineRule="auto"/>
        <w:rPr>
          <w:rFonts w:cstheme="minorHAnsi"/>
          <w:bCs/>
          <w:szCs w:val="24"/>
          <w:lang w:val="en-AU"/>
        </w:rPr>
      </w:pPr>
      <w:proofErr w:type="gramStart"/>
      <w:r w:rsidRPr="002720EB">
        <w:rPr>
          <w:rFonts w:cstheme="minorHAnsi"/>
          <w:szCs w:val="24"/>
        </w:rPr>
        <w:t>4</w:t>
      </w:r>
      <w:proofErr w:type="gramEnd"/>
      <w:r w:rsidRPr="002720EB">
        <w:rPr>
          <w:rFonts w:cstheme="minorHAnsi"/>
          <w:szCs w:val="24"/>
        </w:rPr>
        <w:t xml:space="preserve"> Cochrane Commentaries, published in the Australian </w:t>
      </w:r>
      <w:r w:rsidRPr="002720EB">
        <w:rPr>
          <w:rFonts w:cstheme="minorHAnsi"/>
          <w:i/>
          <w:szCs w:val="24"/>
        </w:rPr>
        <w:t xml:space="preserve">Journal of </w:t>
      </w:r>
      <w:proofErr w:type="spellStart"/>
      <w:r w:rsidRPr="002720EB">
        <w:rPr>
          <w:rFonts w:cstheme="minorHAnsi"/>
          <w:i/>
          <w:szCs w:val="24"/>
        </w:rPr>
        <w:t>Paediatrics</w:t>
      </w:r>
      <w:proofErr w:type="spellEnd"/>
      <w:r w:rsidRPr="002720EB">
        <w:rPr>
          <w:rFonts w:cstheme="minorHAnsi"/>
          <w:i/>
          <w:szCs w:val="24"/>
        </w:rPr>
        <w:t xml:space="preserve"> and Child Health</w:t>
      </w:r>
      <w:r>
        <w:rPr>
          <w:rFonts w:cstheme="minorHAnsi"/>
          <w:i/>
          <w:szCs w:val="24"/>
        </w:rPr>
        <w:t>.</w:t>
      </w:r>
      <w:r w:rsidRPr="002720EB">
        <w:rPr>
          <w:rFonts w:cstheme="minorHAnsi"/>
          <w:szCs w:val="24"/>
        </w:rPr>
        <w:t xml:space="preserve"> </w:t>
      </w:r>
    </w:p>
    <w:p w:rsidR="008C53FF" w:rsidRPr="009F309B" w:rsidRDefault="008C53FF" w:rsidP="008C53FF">
      <w:pPr>
        <w:pStyle w:val="ListParagraph"/>
        <w:numPr>
          <w:ilvl w:val="0"/>
          <w:numId w:val="1"/>
        </w:numPr>
        <w:spacing w:before="240" w:after="240" w:line="240" w:lineRule="auto"/>
        <w:rPr>
          <w:rFonts w:cstheme="minorHAnsi"/>
          <w:bCs/>
          <w:sz w:val="24"/>
          <w:szCs w:val="24"/>
          <w:lang w:val="en-AU"/>
        </w:rPr>
      </w:pPr>
      <w:r w:rsidRPr="009F309B">
        <w:rPr>
          <w:rFonts w:cstheme="minorHAnsi"/>
          <w:bCs/>
          <w:sz w:val="24"/>
          <w:szCs w:val="24"/>
          <w:lang w:val="en-AU"/>
        </w:rPr>
        <w:t xml:space="preserve">KT tools </w:t>
      </w:r>
      <w:r>
        <w:rPr>
          <w:rFonts w:cstheme="minorHAnsi"/>
          <w:bCs/>
          <w:sz w:val="24"/>
          <w:szCs w:val="24"/>
          <w:lang w:val="en-AU"/>
        </w:rPr>
        <w:t xml:space="preserve">for parents on acute childhood illnesses </w:t>
      </w:r>
      <w:r w:rsidRPr="009F309B">
        <w:rPr>
          <w:rFonts w:cstheme="minorHAnsi"/>
          <w:bCs/>
          <w:sz w:val="24"/>
          <w:szCs w:val="24"/>
          <w:lang w:val="en-AU"/>
        </w:rPr>
        <w:t>– in collaboration with Translating Emergency Knowledge for Kids (TREKK)</w:t>
      </w:r>
      <w:r>
        <w:rPr>
          <w:rFonts w:cstheme="minorHAnsi"/>
          <w:bCs/>
          <w:sz w:val="24"/>
          <w:szCs w:val="24"/>
          <w:lang w:val="en-AU"/>
        </w:rPr>
        <w:t xml:space="preserve"> and the Translating Evidence for Child Health to Enhance Outcomes (ECHO) research group</w:t>
      </w:r>
    </w:p>
    <w:p w:rsidR="008C53FF" w:rsidRPr="002720EB" w:rsidRDefault="008C53FF" w:rsidP="008C53FF">
      <w:pPr>
        <w:pStyle w:val="ListParagraph"/>
        <w:numPr>
          <w:ilvl w:val="1"/>
          <w:numId w:val="1"/>
        </w:numPr>
        <w:spacing w:before="240" w:after="240" w:line="240" w:lineRule="auto"/>
        <w:rPr>
          <w:rFonts w:cstheme="minorHAnsi"/>
          <w:bCs/>
          <w:szCs w:val="24"/>
          <w:lang w:val="en-AU"/>
        </w:rPr>
      </w:pPr>
      <w:r>
        <w:rPr>
          <w:rFonts w:cstheme="minorHAnsi"/>
          <w:szCs w:val="24"/>
        </w:rPr>
        <w:t>Helped to</w:t>
      </w:r>
      <w:r w:rsidRPr="002720EB">
        <w:rPr>
          <w:rFonts w:cstheme="minorHAnsi"/>
          <w:szCs w:val="24"/>
        </w:rPr>
        <w:t xml:space="preserve"> systematically review literature to inform KT tool development </w:t>
      </w:r>
    </w:p>
    <w:p w:rsidR="008C53FF" w:rsidRPr="002720EB" w:rsidRDefault="008C53FF" w:rsidP="008C53FF">
      <w:pPr>
        <w:pStyle w:val="ListParagraph"/>
        <w:numPr>
          <w:ilvl w:val="1"/>
          <w:numId w:val="1"/>
        </w:numPr>
        <w:spacing w:before="240" w:after="240" w:line="240" w:lineRule="auto"/>
        <w:rPr>
          <w:rFonts w:cstheme="minorHAnsi"/>
          <w:bCs/>
          <w:szCs w:val="24"/>
          <w:lang w:val="en-AU"/>
        </w:rPr>
      </w:pPr>
      <w:r>
        <w:rPr>
          <w:rFonts w:cstheme="minorHAnsi"/>
          <w:szCs w:val="24"/>
        </w:rPr>
        <w:t xml:space="preserve">Helped </w:t>
      </w:r>
      <w:r w:rsidRPr="002720EB">
        <w:rPr>
          <w:rFonts w:cstheme="minorHAnsi"/>
          <w:szCs w:val="24"/>
        </w:rPr>
        <w:t xml:space="preserve">develop and evaluate </w:t>
      </w:r>
      <w:r>
        <w:rPr>
          <w:rFonts w:cstheme="minorHAnsi"/>
          <w:szCs w:val="24"/>
        </w:rPr>
        <w:t xml:space="preserve">two </w:t>
      </w:r>
      <w:r w:rsidRPr="002720EB">
        <w:rPr>
          <w:rFonts w:cstheme="minorHAnsi"/>
          <w:szCs w:val="24"/>
        </w:rPr>
        <w:t>parent friendly e-tools (e-books, whiteboard animation videos, and interactive infographics</w:t>
      </w:r>
      <w:r>
        <w:rPr>
          <w:rFonts w:cstheme="minorHAnsi"/>
          <w:szCs w:val="24"/>
        </w:rPr>
        <w:t xml:space="preserve">. </w:t>
      </w:r>
      <w:r w:rsidRPr="002720EB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Further</w:t>
      </w:r>
      <w:r w:rsidRPr="002720EB">
        <w:rPr>
          <w:rFonts w:cstheme="minorHAnsi"/>
          <w:szCs w:val="24"/>
        </w:rPr>
        <w:t xml:space="preserve"> tools are currently under development</w:t>
      </w:r>
      <w:r>
        <w:rPr>
          <w:rFonts w:cstheme="minorHAnsi"/>
          <w:szCs w:val="24"/>
        </w:rPr>
        <w:t>.</w:t>
      </w:r>
    </w:p>
    <w:p w:rsidR="008C53FF" w:rsidRPr="002720EB" w:rsidRDefault="008C53FF" w:rsidP="008C53FF">
      <w:pPr>
        <w:pStyle w:val="ListParagraph"/>
        <w:numPr>
          <w:ilvl w:val="1"/>
          <w:numId w:val="1"/>
        </w:numPr>
        <w:spacing w:before="240" w:after="240" w:line="240" w:lineRule="auto"/>
        <w:rPr>
          <w:rFonts w:cstheme="minorHAnsi"/>
          <w:b/>
          <w:bCs/>
          <w:szCs w:val="24"/>
          <w:lang w:val="en-AU"/>
        </w:rPr>
      </w:pPr>
      <w:r w:rsidRPr="002720EB">
        <w:rPr>
          <w:rFonts w:cstheme="minorHAnsi"/>
          <w:szCs w:val="24"/>
        </w:rPr>
        <w:t>Help</w:t>
      </w:r>
      <w:r>
        <w:rPr>
          <w:rFonts w:cstheme="minorHAnsi"/>
          <w:szCs w:val="24"/>
        </w:rPr>
        <w:t>ed (</w:t>
      </w:r>
      <w:r>
        <w:rPr>
          <w:rFonts w:cstheme="minorHAnsi"/>
          <w:bCs/>
          <w:szCs w:val="24"/>
          <w:lang w:val="en-AU"/>
        </w:rPr>
        <w:t>and continuing to help)</w:t>
      </w:r>
      <w:r>
        <w:rPr>
          <w:rFonts w:cstheme="minorHAnsi"/>
          <w:szCs w:val="24"/>
        </w:rPr>
        <w:t xml:space="preserve"> </w:t>
      </w:r>
      <w:r w:rsidRPr="002720EB">
        <w:rPr>
          <w:rFonts w:cstheme="minorHAnsi"/>
          <w:szCs w:val="24"/>
        </w:rPr>
        <w:t xml:space="preserve">translate and test the usability of </w:t>
      </w:r>
      <w:r>
        <w:rPr>
          <w:rFonts w:cstheme="minorHAnsi"/>
          <w:szCs w:val="24"/>
        </w:rPr>
        <w:t>the KT tools in other languages.</w:t>
      </w:r>
    </w:p>
    <w:p w:rsidR="008C53FF" w:rsidRPr="002720EB" w:rsidRDefault="008C53FF" w:rsidP="008C53FF">
      <w:pPr>
        <w:pStyle w:val="ListParagraph"/>
        <w:numPr>
          <w:ilvl w:val="1"/>
          <w:numId w:val="1"/>
        </w:numPr>
        <w:spacing w:before="240" w:after="240" w:line="240" w:lineRule="auto"/>
        <w:rPr>
          <w:rFonts w:cstheme="minorHAnsi"/>
          <w:bCs/>
          <w:szCs w:val="24"/>
          <w:lang w:val="en-AU"/>
        </w:rPr>
      </w:pPr>
      <w:r w:rsidRPr="002720EB">
        <w:rPr>
          <w:rFonts w:cstheme="minorHAnsi"/>
          <w:szCs w:val="24"/>
        </w:rPr>
        <w:t>Help</w:t>
      </w:r>
      <w:r>
        <w:rPr>
          <w:rFonts w:cstheme="minorHAnsi"/>
          <w:szCs w:val="24"/>
        </w:rPr>
        <w:t>ed (</w:t>
      </w:r>
      <w:r>
        <w:rPr>
          <w:rFonts w:cstheme="minorHAnsi"/>
          <w:bCs/>
          <w:szCs w:val="24"/>
          <w:lang w:val="en-AU"/>
        </w:rPr>
        <w:t>and continuing to help)</w:t>
      </w:r>
      <w:r>
        <w:rPr>
          <w:rFonts w:cstheme="minorHAnsi"/>
          <w:szCs w:val="24"/>
        </w:rPr>
        <w:t xml:space="preserve"> </w:t>
      </w:r>
      <w:r w:rsidRPr="002720EB">
        <w:rPr>
          <w:rFonts w:cstheme="minorHAnsi"/>
          <w:bCs/>
          <w:szCs w:val="24"/>
          <w:lang w:val="en-AU"/>
        </w:rPr>
        <w:t xml:space="preserve">conduct a feasibility study around the need for translating </w:t>
      </w:r>
      <w:r>
        <w:rPr>
          <w:rFonts w:cstheme="minorHAnsi"/>
          <w:bCs/>
          <w:szCs w:val="24"/>
          <w:lang w:val="en-AU"/>
        </w:rPr>
        <w:t xml:space="preserve">e-tools </w:t>
      </w:r>
      <w:r w:rsidRPr="002720EB">
        <w:rPr>
          <w:rFonts w:cstheme="minorHAnsi"/>
          <w:bCs/>
          <w:szCs w:val="24"/>
          <w:lang w:val="en-AU"/>
        </w:rPr>
        <w:t>for</w:t>
      </w:r>
      <w:r>
        <w:rPr>
          <w:rFonts w:cstheme="minorHAnsi"/>
          <w:bCs/>
          <w:szCs w:val="24"/>
          <w:lang w:val="en-AU"/>
        </w:rPr>
        <w:t xml:space="preserve"> Indigenous populations</w:t>
      </w:r>
      <w:r w:rsidRPr="002720EB">
        <w:rPr>
          <w:rFonts w:cstheme="minorHAnsi"/>
          <w:bCs/>
          <w:szCs w:val="24"/>
          <w:lang w:val="en-AU"/>
        </w:rPr>
        <w:t>.</w:t>
      </w:r>
    </w:p>
    <w:p w:rsidR="008C53FF" w:rsidRPr="001529E9" w:rsidRDefault="008C53FF" w:rsidP="008C53FF">
      <w:pPr>
        <w:pStyle w:val="ListParagraph"/>
        <w:numPr>
          <w:ilvl w:val="0"/>
          <w:numId w:val="1"/>
        </w:numPr>
        <w:spacing w:before="240" w:after="0" w:line="240" w:lineRule="auto"/>
        <w:rPr>
          <w:rFonts w:cstheme="minorHAnsi"/>
          <w:bCs/>
          <w:sz w:val="24"/>
          <w:szCs w:val="24"/>
          <w:lang w:val="en-AU"/>
        </w:rPr>
      </w:pPr>
      <w:r w:rsidRPr="001529E9">
        <w:rPr>
          <w:rFonts w:cstheme="minorHAnsi"/>
          <w:bCs/>
          <w:sz w:val="24"/>
          <w:szCs w:val="24"/>
          <w:lang w:val="en-AU"/>
        </w:rPr>
        <w:t>Development of Bottom Line Recommendations and Evidence Repositories</w:t>
      </w:r>
    </w:p>
    <w:p w:rsidR="008C53FF" w:rsidRPr="001529E9" w:rsidRDefault="008C53FF" w:rsidP="008C53FF">
      <w:pPr>
        <w:pStyle w:val="ListParagraph"/>
        <w:numPr>
          <w:ilvl w:val="1"/>
          <w:numId w:val="1"/>
        </w:numPr>
        <w:spacing w:before="240" w:after="0" w:line="240" w:lineRule="auto"/>
        <w:rPr>
          <w:rFonts w:cstheme="minorHAnsi"/>
          <w:b/>
          <w:bCs/>
          <w:szCs w:val="24"/>
          <w:lang w:val="en-AU"/>
        </w:rPr>
      </w:pPr>
      <w:r>
        <w:rPr>
          <w:rFonts w:cstheme="minorHAnsi"/>
          <w:szCs w:val="24"/>
        </w:rPr>
        <w:t>For TREKK, in partnership with ECHO we h</w:t>
      </w:r>
      <w:r w:rsidRPr="008A3B18">
        <w:rPr>
          <w:rFonts w:cstheme="minorHAnsi"/>
          <w:szCs w:val="24"/>
        </w:rPr>
        <w:t>elped source literature for the development of</w:t>
      </w:r>
      <w:r>
        <w:rPr>
          <w:rFonts w:cstheme="minorHAnsi"/>
          <w:szCs w:val="24"/>
        </w:rPr>
        <w:t xml:space="preserve"> evidence repositories and publication of</w:t>
      </w:r>
      <w:r w:rsidRPr="008A3B18">
        <w:rPr>
          <w:rFonts w:cstheme="minorHAnsi"/>
          <w:szCs w:val="24"/>
        </w:rPr>
        <w:t xml:space="preserve"> bottom line recommendations for a number of acute pediatric </w:t>
      </w:r>
      <w:r>
        <w:rPr>
          <w:rFonts w:cstheme="minorHAnsi"/>
          <w:szCs w:val="24"/>
        </w:rPr>
        <w:t>conditions.</w:t>
      </w:r>
    </w:p>
    <w:p w:rsidR="008C53FF" w:rsidRPr="008F3113" w:rsidRDefault="008C53FF" w:rsidP="008C53FF">
      <w:pPr>
        <w:pStyle w:val="ListParagraph"/>
        <w:numPr>
          <w:ilvl w:val="0"/>
          <w:numId w:val="1"/>
        </w:numPr>
        <w:spacing w:before="240" w:after="240" w:line="240" w:lineRule="auto"/>
        <w:rPr>
          <w:rFonts w:cstheme="minorHAnsi"/>
          <w:bCs/>
          <w:sz w:val="24"/>
          <w:szCs w:val="24"/>
          <w:lang w:val="en-AU"/>
        </w:rPr>
      </w:pPr>
      <w:r w:rsidRPr="008F3113">
        <w:rPr>
          <w:rFonts w:cstheme="minorHAnsi"/>
          <w:bCs/>
          <w:sz w:val="24"/>
          <w:szCs w:val="24"/>
          <w:lang w:val="en-AU"/>
        </w:rPr>
        <w:t xml:space="preserve">KT Summary </w:t>
      </w:r>
      <w:r>
        <w:rPr>
          <w:rFonts w:cstheme="minorHAnsi"/>
          <w:bCs/>
          <w:sz w:val="24"/>
          <w:szCs w:val="24"/>
          <w:lang w:val="en-AU"/>
        </w:rPr>
        <w:t>Products</w:t>
      </w:r>
    </w:p>
    <w:p w:rsidR="008C53FF" w:rsidRDefault="008C53FF" w:rsidP="008C53FF">
      <w:pPr>
        <w:pStyle w:val="ListParagraph"/>
        <w:numPr>
          <w:ilvl w:val="1"/>
          <w:numId w:val="1"/>
        </w:numPr>
        <w:spacing w:before="240" w:after="0" w:line="240" w:lineRule="auto"/>
        <w:rPr>
          <w:rFonts w:cstheme="minorHAnsi"/>
          <w:bCs/>
          <w:szCs w:val="24"/>
          <w:lang w:val="en-AU"/>
        </w:rPr>
      </w:pPr>
      <w:r w:rsidRPr="002720EB">
        <w:rPr>
          <w:rFonts w:cstheme="minorHAnsi"/>
          <w:bCs/>
          <w:szCs w:val="24"/>
          <w:lang w:val="en-AU"/>
        </w:rPr>
        <w:t>CCH summer student examined parent preferences and useability of three different Cochrane KT summary products (</w:t>
      </w:r>
      <w:proofErr w:type="spellStart"/>
      <w:r w:rsidRPr="002720EB">
        <w:rPr>
          <w:rFonts w:cstheme="minorHAnsi"/>
          <w:bCs/>
          <w:szCs w:val="24"/>
          <w:lang w:val="en-AU"/>
        </w:rPr>
        <w:t>Blogshots</w:t>
      </w:r>
      <w:proofErr w:type="spellEnd"/>
      <w:r w:rsidRPr="002720EB">
        <w:rPr>
          <w:rFonts w:cstheme="minorHAnsi"/>
          <w:bCs/>
          <w:szCs w:val="24"/>
          <w:lang w:val="en-AU"/>
        </w:rPr>
        <w:t xml:space="preserve">, Plain Language Summaries, SEED Summary of Findings Wikipedia tables) on an acute paediatric condition (Acute Otitis Media). This work </w:t>
      </w:r>
      <w:proofErr w:type="gramStart"/>
      <w:r w:rsidRPr="002720EB">
        <w:rPr>
          <w:rFonts w:cstheme="minorHAnsi"/>
          <w:bCs/>
          <w:szCs w:val="24"/>
          <w:lang w:val="en-AU"/>
        </w:rPr>
        <w:t>will be presented</w:t>
      </w:r>
      <w:proofErr w:type="gramEnd"/>
      <w:r w:rsidRPr="002720EB">
        <w:rPr>
          <w:rFonts w:cstheme="minorHAnsi"/>
          <w:bCs/>
          <w:szCs w:val="24"/>
          <w:lang w:val="en-AU"/>
        </w:rPr>
        <w:t xml:space="preserve"> at local conferences this </w:t>
      </w:r>
      <w:r>
        <w:rPr>
          <w:rFonts w:cstheme="minorHAnsi"/>
          <w:bCs/>
          <w:szCs w:val="24"/>
          <w:lang w:val="en-AU"/>
        </w:rPr>
        <w:t xml:space="preserve">September &amp; </w:t>
      </w:r>
      <w:r w:rsidRPr="002720EB">
        <w:rPr>
          <w:rFonts w:cstheme="minorHAnsi"/>
          <w:bCs/>
          <w:szCs w:val="24"/>
          <w:lang w:val="en-AU"/>
        </w:rPr>
        <w:t xml:space="preserve">October, and </w:t>
      </w:r>
      <w:r>
        <w:rPr>
          <w:rFonts w:cstheme="minorHAnsi"/>
          <w:bCs/>
          <w:szCs w:val="24"/>
          <w:lang w:val="en-AU"/>
        </w:rPr>
        <w:t>the</w:t>
      </w:r>
      <w:r w:rsidRPr="002720EB">
        <w:rPr>
          <w:rFonts w:cstheme="minorHAnsi"/>
          <w:bCs/>
          <w:szCs w:val="24"/>
          <w:lang w:val="en-AU"/>
        </w:rPr>
        <w:t xml:space="preserve"> 2019 Cochrane Colloquium</w:t>
      </w:r>
      <w:r>
        <w:rPr>
          <w:rFonts w:cstheme="minorHAnsi"/>
          <w:bCs/>
          <w:szCs w:val="24"/>
          <w:lang w:val="en-AU"/>
        </w:rPr>
        <w:t xml:space="preserve"> (planned submission)</w:t>
      </w:r>
      <w:r w:rsidRPr="002720EB">
        <w:rPr>
          <w:rFonts w:cstheme="minorHAnsi"/>
          <w:bCs/>
          <w:szCs w:val="24"/>
          <w:lang w:val="en-AU"/>
        </w:rPr>
        <w:t xml:space="preserve">. </w:t>
      </w:r>
    </w:p>
    <w:p w:rsidR="008C53FF" w:rsidRPr="001529E9" w:rsidRDefault="008C53FF" w:rsidP="008C53FF">
      <w:pPr>
        <w:spacing w:before="240" w:after="0" w:line="240" w:lineRule="auto"/>
        <w:ind w:left="1080"/>
        <w:rPr>
          <w:rFonts w:cstheme="minorHAnsi"/>
          <w:b/>
          <w:bCs/>
          <w:szCs w:val="24"/>
          <w:lang w:val="en-AU"/>
        </w:rPr>
      </w:pPr>
    </w:p>
    <w:p w:rsidR="008C53FF" w:rsidRPr="00782F67" w:rsidRDefault="008C53FF" w:rsidP="008C53FF">
      <w:pPr>
        <w:rPr>
          <w:rFonts w:cstheme="minorHAnsi"/>
          <w:b/>
          <w:bCs/>
          <w:sz w:val="24"/>
          <w:szCs w:val="24"/>
          <w:lang w:val="en-AU"/>
        </w:rPr>
      </w:pPr>
      <w:r w:rsidRPr="00782F67">
        <w:rPr>
          <w:rFonts w:cstheme="minorHAnsi"/>
          <w:b/>
          <w:bCs/>
          <w:sz w:val="24"/>
          <w:szCs w:val="24"/>
          <w:lang w:val="en-AU"/>
        </w:rPr>
        <w:lastRenderedPageBreak/>
        <w:t>PRIORITY SETTING AND PATIENT ENGAGEMENT</w:t>
      </w:r>
    </w:p>
    <w:p w:rsidR="008C53FF" w:rsidRPr="009F309B" w:rsidRDefault="008C53FF" w:rsidP="008C53FF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  <w:sz w:val="24"/>
          <w:szCs w:val="24"/>
          <w:lang w:val="en-AU"/>
        </w:rPr>
      </w:pPr>
      <w:r w:rsidRPr="009F309B">
        <w:rPr>
          <w:rFonts w:cstheme="minorHAnsi"/>
          <w:bCs/>
          <w:sz w:val="24"/>
          <w:szCs w:val="24"/>
          <w:lang w:val="en-AU"/>
        </w:rPr>
        <w:t xml:space="preserve">Paediatric Parent </w:t>
      </w:r>
      <w:r>
        <w:rPr>
          <w:rFonts w:cstheme="minorHAnsi"/>
          <w:bCs/>
          <w:sz w:val="24"/>
          <w:szCs w:val="24"/>
          <w:lang w:val="en-AU"/>
        </w:rPr>
        <w:t>Advisory Group (PPAG)</w:t>
      </w:r>
    </w:p>
    <w:p w:rsidR="008C53FF" w:rsidRPr="002720EB" w:rsidRDefault="008C53FF" w:rsidP="008C53FF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bCs/>
          <w:i/>
          <w:szCs w:val="24"/>
          <w:lang w:val="en-AU"/>
        </w:rPr>
      </w:pPr>
      <w:r w:rsidRPr="002720EB">
        <w:rPr>
          <w:rFonts w:cstheme="minorHAnsi"/>
          <w:bCs/>
          <w:szCs w:val="24"/>
          <w:lang w:val="en-AU"/>
        </w:rPr>
        <w:t xml:space="preserve">Developed in 2016. First evaluation results collected December 2017 (ongoing evaluation) </w:t>
      </w:r>
      <w:r w:rsidRPr="002720EB">
        <w:rPr>
          <w:rFonts w:cstheme="minorHAnsi"/>
          <w:bCs/>
          <w:i/>
          <w:szCs w:val="24"/>
          <w:lang w:val="en-AU"/>
        </w:rPr>
        <w:t>Note: Colloquium presentation,</w:t>
      </w:r>
      <w:r w:rsidRPr="002720EB">
        <w:rPr>
          <w:rFonts w:cstheme="minorHAnsi"/>
          <w:bCs/>
          <w:szCs w:val="24"/>
          <w:lang w:val="en-AU"/>
        </w:rPr>
        <w:t xml:space="preserve"> </w:t>
      </w:r>
      <w:r w:rsidRPr="002720EB">
        <w:rPr>
          <w:rFonts w:cstheme="minorHAnsi"/>
          <w:bCs/>
          <w:i/>
          <w:szCs w:val="24"/>
          <w:lang w:val="en-AU"/>
        </w:rPr>
        <w:t>Sunday 16</w:t>
      </w:r>
      <w:r w:rsidRPr="002720EB">
        <w:rPr>
          <w:rFonts w:cstheme="minorHAnsi"/>
          <w:bCs/>
          <w:i/>
          <w:szCs w:val="24"/>
          <w:vertAlign w:val="superscript"/>
          <w:lang w:val="en-AU"/>
        </w:rPr>
        <w:t>th</w:t>
      </w:r>
      <w:r w:rsidRPr="002720EB">
        <w:rPr>
          <w:rFonts w:cstheme="minorHAnsi"/>
          <w:bCs/>
          <w:i/>
          <w:szCs w:val="24"/>
          <w:lang w:val="en-AU"/>
        </w:rPr>
        <w:t xml:space="preserve"> September, 15:00pm, Rm 0S26 </w:t>
      </w:r>
    </w:p>
    <w:p w:rsidR="008C53FF" w:rsidRPr="002720EB" w:rsidRDefault="008C53FF" w:rsidP="008C53FF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bCs/>
          <w:szCs w:val="24"/>
          <w:lang w:val="en-AU"/>
        </w:rPr>
      </w:pPr>
      <w:r w:rsidRPr="002720EB">
        <w:rPr>
          <w:rFonts w:cstheme="minorHAnsi"/>
          <w:bCs/>
          <w:szCs w:val="24"/>
          <w:lang w:val="en-AU"/>
        </w:rPr>
        <w:t>Help</w:t>
      </w:r>
      <w:r>
        <w:rPr>
          <w:rFonts w:cstheme="minorHAnsi"/>
          <w:bCs/>
          <w:szCs w:val="24"/>
          <w:lang w:val="en-AU"/>
        </w:rPr>
        <w:t xml:space="preserve">ed (and continuing to help) </w:t>
      </w:r>
      <w:r w:rsidRPr="002720EB">
        <w:rPr>
          <w:rFonts w:cstheme="minorHAnsi"/>
          <w:bCs/>
          <w:szCs w:val="24"/>
          <w:lang w:val="en-AU"/>
        </w:rPr>
        <w:t>develop a suite of child health-relevant KT tools and systematic reviews</w:t>
      </w:r>
    </w:p>
    <w:p w:rsidR="008C53FF" w:rsidRPr="002720EB" w:rsidRDefault="008C53FF" w:rsidP="008C53FF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bCs/>
          <w:szCs w:val="24"/>
          <w:lang w:val="en-AU"/>
        </w:rPr>
      </w:pPr>
      <w:r w:rsidRPr="002720EB">
        <w:rPr>
          <w:rFonts w:cstheme="minorHAnsi"/>
          <w:bCs/>
          <w:szCs w:val="24"/>
          <w:lang w:val="en-AU"/>
        </w:rPr>
        <w:t xml:space="preserve">Conducted a priority setting exercise and summary overview (paired to Cochrane Review topics) </w:t>
      </w:r>
      <w:r w:rsidRPr="008A3B18">
        <w:rPr>
          <w:rFonts w:cstheme="minorHAnsi"/>
          <w:bCs/>
          <w:i/>
          <w:szCs w:val="24"/>
          <w:lang w:val="en-AU"/>
        </w:rPr>
        <w:t>Note:</w:t>
      </w:r>
      <w:r w:rsidRPr="002720EB">
        <w:rPr>
          <w:rFonts w:cstheme="minorHAnsi"/>
          <w:bCs/>
          <w:szCs w:val="24"/>
          <w:lang w:val="en-AU"/>
        </w:rPr>
        <w:t xml:space="preserve"> </w:t>
      </w:r>
      <w:r w:rsidRPr="002720EB">
        <w:rPr>
          <w:rFonts w:cstheme="minorHAnsi"/>
          <w:bCs/>
          <w:i/>
          <w:szCs w:val="24"/>
          <w:lang w:val="en-AU"/>
        </w:rPr>
        <w:t>Colloquium presentation, Sunday 16</w:t>
      </w:r>
      <w:r w:rsidRPr="002720EB">
        <w:rPr>
          <w:rFonts w:cstheme="minorHAnsi"/>
          <w:bCs/>
          <w:i/>
          <w:szCs w:val="24"/>
          <w:vertAlign w:val="superscript"/>
          <w:lang w:val="en-AU"/>
        </w:rPr>
        <w:t>th</w:t>
      </w:r>
      <w:r w:rsidRPr="002720EB">
        <w:rPr>
          <w:rFonts w:cstheme="minorHAnsi"/>
          <w:bCs/>
          <w:i/>
          <w:szCs w:val="24"/>
          <w:lang w:val="en-AU"/>
        </w:rPr>
        <w:t xml:space="preserve"> September, 11:50am, Rm 0S32</w:t>
      </w:r>
    </w:p>
    <w:p w:rsidR="008C53FF" w:rsidRDefault="008C53FF" w:rsidP="008C53FF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bCs/>
          <w:szCs w:val="24"/>
          <w:lang w:val="en-AU"/>
        </w:rPr>
      </w:pPr>
      <w:r>
        <w:rPr>
          <w:rFonts w:cstheme="minorHAnsi"/>
          <w:bCs/>
          <w:szCs w:val="24"/>
          <w:lang w:val="en-AU"/>
        </w:rPr>
        <w:t>Established</w:t>
      </w:r>
      <w:r w:rsidRPr="002720EB">
        <w:rPr>
          <w:rFonts w:cstheme="minorHAnsi"/>
          <w:bCs/>
          <w:szCs w:val="24"/>
          <w:lang w:val="en-AU"/>
        </w:rPr>
        <w:t xml:space="preserve"> connections with local child and youth advisory councils to build on PPAG work.</w:t>
      </w:r>
    </w:p>
    <w:p w:rsidR="008C53FF" w:rsidRPr="00132574" w:rsidRDefault="008C53FF" w:rsidP="008C53FF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  <w:sz w:val="24"/>
          <w:szCs w:val="24"/>
          <w:lang w:val="en-AU"/>
        </w:rPr>
      </w:pPr>
      <w:r w:rsidRPr="00132574">
        <w:rPr>
          <w:rFonts w:cstheme="minorHAnsi"/>
          <w:bCs/>
          <w:sz w:val="24"/>
          <w:szCs w:val="24"/>
          <w:lang w:val="en-AU"/>
        </w:rPr>
        <w:t>Collaborative project</w:t>
      </w:r>
      <w:r>
        <w:rPr>
          <w:rFonts w:cstheme="minorHAnsi"/>
          <w:bCs/>
          <w:sz w:val="24"/>
          <w:szCs w:val="24"/>
          <w:lang w:val="en-AU"/>
        </w:rPr>
        <w:t>s</w:t>
      </w:r>
      <w:r w:rsidRPr="00132574">
        <w:rPr>
          <w:rFonts w:cstheme="minorHAnsi"/>
          <w:bCs/>
          <w:sz w:val="24"/>
          <w:szCs w:val="24"/>
          <w:lang w:val="en-AU"/>
        </w:rPr>
        <w:t xml:space="preserve"> with ECHO</w:t>
      </w:r>
    </w:p>
    <w:p w:rsidR="008C53FF" w:rsidRDefault="008C53FF" w:rsidP="008C53FF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bCs/>
          <w:szCs w:val="24"/>
          <w:lang w:val="en-AU"/>
        </w:rPr>
      </w:pPr>
      <w:r w:rsidRPr="002720EB">
        <w:rPr>
          <w:rFonts w:cstheme="minorHAnsi"/>
          <w:bCs/>
          <w:szCs w:val="24"/>
          <w:lang w:val="en-AU"/>
        </w:rPr>
        <w:t>Successful grant application which builds on our priority setting with parents to include the perspectives of children and youth ($50 000, 2 years).</w:t>
      </w:r>
    </w:p>
    <w:p w:rsidR="008C53FF" w:rsidRDefault="008C53FF" w:rsidP="008C53FF">
      <w:pPr>
        <w:spacing w:after="0" w:line="240" w:lineRule="auto"/>
        <w:rPr>
          <w:rFonts w:cstheme="minorHAnsi"/>
          <w:bCs/>
          <w:szCs w:val="24"/>
          <w:lang w:val="en-AU"/>
        </w:rPr>
      </w:pPr>
    </w:p>
    <w:p w:rsidR="008C53FF" w:rsidRDefault="008C53FF" w:rsidP="008C53FF">
      <w:pPr>
        <w:spacing w:after="0" w:line="240" w:lineRule="auto"/>
        <w:rPr>
          <w:rFonts w:cstheme="minorHAnsi"/>
          <w:bCs/>
          <w:szCs w:val="24"/>
          <w:lang w:val="en-AU"/>
        </w:rPr>
      </w:pPr>
    </w:p>
    <w:p w:rsidR="008C53FF" w:rsidRPr="00782F67" w:rsidRDefault="008C53FF" w:rsidP="008C53FF">
      <w:pPr>
        <w:rPr>
          <w:rFonts w:cstheme="minorHAnsi"/>
          <w:b/>
          <w:bCs/>
          <w:sz w:val="24"/>
          <w:szCs w:val="24"/>
          <w:lang w:val="en-AU"/>
        </w:rPr>
      </w:pPr>
      <w:r w:rsidRPr="00782F67">
        <w:rPr>
          <w:rFonts w:cstheme="minorHAnsi"/>
          <w:b/>
          <w:bCs/>
          <w:sz w:val="24"/>
          <w:szCs w:val="24"/>
          <w:lang w:val="en-AU"/>
        </w:rPr>
        <w:t xml:space="preserve">SYSTEMATIC REVIEW PRODUCTION </w:t>
      </w:r>
    </w:p>
    <w:p w:rsidR="008C53FF" w:rsidRDefault="008C53FF" w:rsidP="008C53FF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  <w:sz w:val="24"/>
          <w:szCs w:val="24"/>
          <w:lang w:val="en-AU"/>
        </w:rPr>
      </w:pPr>
      <w:r w:rsidRPr="009F309B">
        <w:rPr>
          <w:rFonts w:cstheme="minorHAnsi"/>
          <w:bCs/>
          <w:sz w:val="24"/>
          <w:szCs w:val="24"/>
          <w:lang w:val="en-AU"/>
        </w:rPr>
        <w:t xml:space="preserve">Assisted with finding peer reviewers for Cochrane Review Groups </w:t>
      </w:r>
    </w:p>
    <w:p w:rsidR="008C53FF" w:rsidRPr="00154C83" w:rsidRDefault="008C53FF" w:rsidP="008C53FF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bCs/>
          <w:szCs w:val="24"/>
          <w:lang w:val="en-AU"/>
        </w:rPr>
      </w:pPr>
      <w:r w:rsidRPr="00154C83">
        <w:rPr>
          <w:rFonts w:cstheme="minorHAnsi"/>
          <w:bCs/>
          <w:szCs w:val="24"/>
          <w:lang w:val="en-AU"/>
        </w:rPr>
        <w:t>Protocols and full reviews</w:t>
      </w:r>
    </w:p>
    <w:p w:rsidR="008C53FF" w:rsidRPr="009F309B" w:rsidRDefault="008C53FF" w:rsidP="008C53FF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  <w:sz w:val="24"/>
          <w:szCs w:val="24"/>
          <w:lang w:val="en-AU"/>
        </w:rPr>
      </w:pPr>
      <w:r w:rsidRPr="009F309B">
        <w:rPr>
          <w:rFonts w:cstheme="minorHAnsi"/>
          <w:bCs/>
          <w:sz w:val="24"/>
          <w:szCs w:val="24"/>
          <w:lang w:val="en-AU"/>
        </w:rPr>
        <w:t>Assisted with review production (management and information specialist)</w:t>
      </w:r>
    </w:p>
    <w:p w:rsidR="008C53FF" w:rsidRDefault="008C53FF" w:rsidP="008C53FF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  <w:sz w:val="24"/>
          <w:szCs w:val="24"/>
          <w:lang w:val="en-AU"/>
        </w:rPr>
      </w:pPr>
      <w:r w:rsidRPr="009F309B">
        <w:rPr>
          <w:rFonts w:cstheme="minorHAnsi"/>
          <w:bCs/>
          <w:sz w:val="24"/>
          <w:szCs w:val="24"/>
          <w:lang w:val="en-AU"/>
        </w:rPr>
        <w:t xml:space="preserve">Updated Cochrane Review </w:t>
      </w:r>
    </w:p>
    <w:p w:rsidR="008C53FF" w:rsidRPr="00154C83" w:rsidRDefault="008C53FF" w:rsidP="008C53FF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bCs/>
          <w:szCs w:val="24"/>
          <w:lang w:val="en-AU"/>
        </w:rPr>
      </w:pPr>
      <w:proofErr w:type="spellStart"/>
      <w:r w:rsidRPr="00154C83">
        <w:rPr>
          <w:rFonts w:cstheme="minorHAnsi"/>
          <w:bCs/>
          <w:szCs w:val="24"/>
          <w:lang w:val="en-AU"/>
        </w:rPr>
        <w:t>Glucocorticosteroids</w:t>
      </w:r>
      <w:proofErr w:type="spellEnd"/>
      <w:r w:rsidRPr="00154C83">
        <w:rPr>
          <w:rFonts w:cstheme="minorHAnsi"/>
          <w:bCs/>
          <w:szCs w:val="24"/>
          <w:lang w:val="en-AU"/>
        </w:rPr>
        <w:t xml:space="preserve"> for croup in children</w:t>
      </w:r>
    </w:p>
    <w:p w:rsidR="008C53FF" w:rsidRDefault="008C53FF" w:rsidP="008C53FF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  <w:sz w:val="24"/>
          <w:szCs w:val="24"/>
          <w:lang w:val="en-AU"/>
        </w:rPr>
      </w:pPr>
      <w:r>
        <w:rPr>
          <w:rFonts w:cstheme="minorHAnsi"/>
          <w:bCs/>
          <w:sz w:val="24"/>
          <w:szCs w:val="24"/>
          <w:lang w:val="en-AU"/>
        </w:rPr>
        <w:t>Assisted with requests regarding:</w:t>
      </w:r>
    </w:p>
    <w:p w:rsidR="008C53FF" w:rsidRPr="00154C83" w:rsidRDefault="008C53FF" w:rsidP="008C53FF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bCs/>
          <w:szCs w:val="24"/>
          <w:lang w:val="en-AU"/>
        </w:rPr>
      </w:pPr>
      <w:r w:rsidRPr="00154C83">
        <w:rPr>
          <w:rFonts w:cstheme="minorHAnsi"/>
          <w:bCs/>
          <w:szCs w:val="24"/>
          <w:lang w:val="en-AU"/>
        </w:rPr>
        <w:t xml:space="preserve">Update of ADHD systematic review </w:t>
      </w:r>
    </w:p>
    <w:p w:rsidR="008C53FF" w:rsidRDefault="008C53FF" w:rsidP="008C53FF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bCs/>
          <w:szCs w:val="24"/>
          <w:lang w:val="en-AU"/>
        </w:rPr>
      </w:pPr>
      <w:r w:rsidRPr="00154C83">
        <w:rPr>
          <w:rFonts w:cstheme="minorHAnsi"/>
          <w:bCs/>
          <w:szCs w:val="24"/>
          <w:lang w:val="en-AU"/>
        </w:rPr>
        <w:t>Proposal</w:t>
      </w:r>
      <w:r>
        <w:rPr>
          <w:rFonts w:cstheme="minorHAnsi"/>
          <w:bCs/>
          <w:szCs w:val="24"/>
          <w:lang w:val="en-AU"/>
        </w:rPr>
        <w:t xml:space="preserve"> inquiries</w:t>
      </w:r>
      <w:r w:rsidRPr="00154C83">
        <w:rPr>
          <w:rFonts w:cstheme="minorHAnsi"/>
          <w:bCs/>
          <w:szCs w:val="24"/>
          <w:lang w:val="en-AU"/>
        </w:rPr>
        <w:t>:</w:t>
      </w:r>
    </w:p>
    <w:p w:rsidR="008C53FF" w:rsidRDefault="008C53FF" w:rsidP="008C53FF">
      <w:pPr>
        <w:pStyle w:val="ListParagraph"/>
        <w:numPr>
          <w:ilvl w:val="2"/>
          <w:numId w:val="2"/>
        </w:numPr>
        <w:spacing w:after="0" w:line="240" w:lineRule="auto"/>
        <w:rPr>
          <w:rFonts w:cstheme="minorHAnsi"/>
          <w:bCs/>
          <w:szCs w:val="24"/>
          <w:lang w:val="en-AU"/>
        </w:rPr>
      </w:pPr>
      <w:r w:rsidRPr="00154C83">
        <w:rPr>
          <w:rFonts w:cstheme="minorHAnsi"/>
          <w:bCs/>
          <w:szCs w:val="24"/>
          <w:lang w:val="en-AU"/>
        </w:rPr>
        <w:t>Cannabis use in children</w:t>
      </w:r>
    </w:p>
    <w:p w:rsidR="008C53FF" w:rsidRDefault="008C53FF" w:rsidP="008C53FF">
      <w:pPr>
        <w:pStyle w:val="ListParagraph"/>
        <w:numPr>
          <w:ilvl w:val="2"/>
          <w:numId w:val="2"/>
        </w:numPr>
        <w:spacing w:after="0" w:line="240" w:lineRule="auto"/>
        <w:rPr>
          <w:rFonts w:cstheme="minorHAnsi"/>
          <w:bCs/>
          <w:szCs w:val="24"/>
          <w:lang w:val="en-AU"/>
        </w:rPr>
      </w:pPr>
      <w:r>
        <w:rPr>
          <w:rFonts w:cstheme="minorHAnsi"/>
          <w:bCs/>
          <w:szCs w:val="24"/>
          <w:lang w:val="en-AU"/>
        </w:rPr>
        <w:t>Impact of positive pressure on growth of the middle face</w:t>
      </w:r>
    </w:p>
    <w:p w:rsidR="008C53FF" w:rsidRDefault="008C53FF" w:rsidP="008C53FF">
      <w:pPr>
        <w:spacing w:after="0" w:line="240" w:lineRule="auto"/>
        <w:rPr>
          <w:rFonts w:cstheme="minorHAnsi"/>
          <w:bCs/>
          <w:szCs w:val="24"/>
          <w:lang w:val="en-AU"/>
        </w:rPr>
      </w:pPr>
    </w:p>
    <w:p w:rsidR="008C53FF" w:rsidRDefault="008C53FF" w:rsidP="008C53FF">
      <w:pPr>
        <w:spacing w:after="0"/>
        <w:rPr>
          <w:rFonts w:cstheme="minorHAnsi"/>
          <w:b/>
          <w:bCs/>
          <w:sz w:val="24"/>
          <w:szCs w:val="24"/>
          <w:lang w:val="en-AU"/>
        </w:rPr>
      </w:pPr>
    </w:p>
    <w:p w:rsidR="008C53FF" w:rsidRPr="00782F67" w:rsidRDefault="008C53FF" w:rsidP="008C53FF">
      <w:pPr>
        <w:rPr>
          <w:rFonts w:cstheme="minorHAnsi"/>
          <w:b/>
          <w:bCs/>
          <w:sz w:val="24"/>
          <w:szCs w:val="24"/>
          <w:lang w:val="en-AU"/>
        </w:rPr>
      </w:pPr>
      <w:r w:rsidRPr="00782F67">
        <w:rPr>
          <w:rFonts w:cstheme="minorHAnsi"/>
          <w:b/>
          <w:bCs/>
          <w:sz w:val="24"/>
          <w:szCs w:val="24"/>
          <w:lang w:val="en-AU"/>
        </w:rPr>
        <w:t>METHODS WORK – COMPLETED AND ONGOING</w:t>
      </w:r>
    </w:p>
    <w:p w:rsidR="008C53FF" w:rsidRPr="009F309B" w:rsidRDefault="008C53FF" w:rsidP="008C53FF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bCs/>
          <w:sz w:val="24"/>
          <w:szCs w:val="24"/>
          <w:lang w:val="en-AU"/>
        </w:rPr>
      </w:pPr>
      <w:r w:rsidRPr="009F309B">
        <w:rPr>
          <w:rFonts w:cstheme="minorHAnsi"/>
          <w:bCs/>
          <w:sz w:val="24"/>
          <w:szCs w:val="24"/>
          <w:lang w:val="en-AU"/>
        </w:rPr>
        <w:t>Performed and published projects relating to</w:t>
      </w:r>
    </w:p>
    <w:p w:rsidR="008C53FF" w:rsidRPr="00154C83" w:rsidRDefault="008C53FF" w:rsidP="008C53FF">
      <w:pPr>
        <w:pStyle w:val="ListParagraph"/>
        <w:numPr>
          <w:ilvl w:val="1"/>
          <w:numId w:val="3"/>
        </w:numPr>
        <w:shd w:val="clear" w:color="auto" w:fill="FFFFFF"/>
        <w:spacing w:before="240" w:after="120" w:line="324" w:lineRule="atLeast"/>
        <w:outlineLvl w:val="0"/>
        <w:rPr>
          <w:rFonts w:eastAsia="Times New Roman" w:cstheme="minorHAnsi"/>
          <w:bCs/>
          <w:color w:val="000000"/>
          <w:kern w:val="36"/>
          <w:szCs w:val="24"/>
        </w:rPr>
      </w:pPr>
      <w:r w:rsidRPr="00154C83">
        <w:rPr>
          <w:rFonts w:eastAsia="Times New Roman" w:cstheme="minorHAnsi"/>
          <w:bCs/>
          <w:color w:val="000000"/>
          <w:kern w:val="36"/>
          <w:szCs w:val="24"/>
        </w:rPr>
        <w:t>Descriptive analysis of Cochrane child-relevant systematic reviews</w:t>
      </w:r>
    </w:p>
    <w:p w:rsidR="008C53FF" w:rsidRPr="00154C83" w:rsidRDefault="008C53FF" w:rsidP="008C53FF">
      <w:pPr>
        <w:pStyle w:val="ListParagraph"/>
        <w:numPr>
          <w:ilvl w:val="2"/>
          <w:numId w:val="3"/>
        </w:numPr>
        <w:shd w:val="clear" w:color="auto" w:fill="FFFFFF"/>
        <w:spacing w:before="240" w:after="120" w:line="324" w:lineRule="atLeast"/>
        <w:outlineLvl w:val="0"/>
        <w:rPr>
          <w:rFonts w:eastAsia="Times New Roman" w:cstheme="minorHAnsi"/>
          <w:bCs/>
          <w:color w:val="000000"/>
          <w:kern w:val="36"/>
          <w:szCs w:val="24"/>
        </w:rPr>
      </w:pPr>
      <w:r w:rsidRPr="00154C83">
        <w:rPr>
          <w:rFonts w:eastAsia="Times New Roman" w:cstheme="minorHAnsi"/>
          <w:bCs/>
          <w:color w:val="000000"/>
          <w:kern w:val="36"/>
          <w:szCs w:val="24"/>
        </w:rPr>
        <w:t xml:space="preserve">Published, </w:t>
      </w:r>
      <w:r w:rsidRPr="00154C83">
        <w:rPr>
          <w:rFonts w:cstheme="minorHAnsi"/>
          <w:color w:val="000000"/>
          <w:szCs w:val="24"/>
          <w:shd w:val="clear" w:color="auto" w:fill="FFFFFF"/>
        </w:rPr>
        <w:t>BMC Pediatrics 2017</w:t>
      </w:r>
      <w:proofErr w:type="gramStart"/>
      <w:r w:rsidRPr="00154C83">
        <w:rPr>
          <w:rFonts w:cstheme="minorHAnsi"/>
          <w:color w:val="000000"/>
          <w:szCs w:val="24"/>
          <w:shd w:val="clear" w:color="auto" w:fill="FFFFFF"/>
        </w:rPr>
        <w:t>;17:155</w:t>
      </w:r>
      <w:proofErr w:type="gramEnd"/>
      <w:r w:rsidRPr="00154C83">
        <w:rPr>
          <w:rFonts w:cstheme="minorHAnsi"/>
          <w:color w:val="000000"/>
          <w:szCs w:val="24"/>
          <w:shd w:val="clear" w:color="auto" w:fill="FFFFFF"/>
        </w:rPr>
        <w:t>.</w:t>
      </w:r>
    </w:p>
    <w:p w:rsidR="008C53FF" w:rsidRPr="00154C83" w:rsidRDefault="008C53FF" w:rsidP="008C53FF">
      <w:pPr>
        <w:pStyle w:val="ListParagraph"/>
        <w:numPr>
          <w:ilvl w:val="1"/>
          <w:numId w:val="3"/>
        </w:numPr>
        <w:shd w:val="clear" w:color="auto" w:fill="FFFFFF"/>
        <w:spacing w:before="240" w:after="120" w:line="324" w:lineRule="atLeast"/>
        <w:outlineLvl w:val="0"/>
        <w:rPr>
          <w:rFonts w:eastAsia="Times New Roman" w:cstheme="minorHAnsi"/>
          <w:bCs/>
          <w:color w:val="000000"/>
          <w:kern w:val="36"/>
          <w:szCs w:val="24"/>
        </w:rPr>
      </w:pPr>
      <w:r w:rsidRPr="00154C83">
        <w:rPr>
          <w:rFonts w:cstheme="minorHAnsi"/>
          <w:bCs/>
          <w:szCs w:val="24"/>
        </w:rPr>
        <w:t xml:space="preserve">Social </w:t>
      </w:r>
      <w:r>
        <w:rPr>
          <w:rFonts w:cstheme="minorHAnsi"/>
          <w:bCs/>
          <w:szCs w:val="24"/>
        </w:rPr>
        <w:t>m</w:t>
      </w:r>
      <w:r w:rsidRPr="00154C83">
        <w:rPr>
          <w:rFonts w:cstheme="minorHAnsi"/>
          <w:bCs/>
          <w:szCs w:val="24"/>
        </w:rPr>
        <w:t xml:space="preserve">edia for the </w:t>
      </w:r>
      <w:r>
        <w:rPr>
          <w:rFonts w:cstheme="minorHAnsi"/>
          <w:bCs/>
          <w:szCs w:val="24"/>
        </w:rPr>
        <w:t>d</w:t>
      </w:r>
      <w:r w:rsidRPr="00154C83">
        <w:rPr>
          <w:rFonts w:cstheme="minorHAnsi"/>
          <w:bCs/>
          <w:szCs w:val="24"/>
        </w:rPr>
        <w:t xml:space="preserve">issemination of Cochrane </w:t>
      </w:r>
      <w:r>
        <w:rPr>
          <w:rFonts w:cstheme="minorHAnsi"/>
          <w:bCs/>
          <w:szCs w:val="24"/>
        </w:rPr>
        <w:t>c</w:t>
      </w:r>
      <w:r w:rsidRPr="00154C83">
        <w:rPr>
          <w:rFonts w:cstheme="minorHAnsi"/>
          <w:bCs/>
          <w:szCs w:val="24"/>
        </w:rPr>
        <w:t xml:space="preserve">hild </w:t>
      </w:r>
      <w:r>
        <w:rPr>
          <w:rFonts w:cstheme="minorHAnsi"/>
          <w:bCs/>
          <w:szCs w:val="24"/>
        </w:rPr>
        <w:t>h</w:t>
      </w:r>
      <w:r w:rsidRPr="00154C83">
        <w:rPr>
          <w:rFonts w:cstheme="minorHAnsi"/>
          <w:bCs/>
          <w:szCs w:val="24"/>
        </w:rPr>
        <w:t xml:space="preserve">ealth </w:t>
      </w:r>
      <w:r>
        <w:rPr>
          <w:rFonts w:cstheme="minorHAnsi"/>
          <w:bCs/>
          <w:szCs w:val="24"/>
        </w:rPr>
        <w:t>e</w:t>
      </w:r>
      <w:r w:rsidRPr="00154C83">
        <w:rPr>
          <w:rFonts w:cstheme="minorHAnsi"/>
          <w:bCs/>
          <w:szCs w:val="24"/>
        </w:rPr>
        <w:t>vidence</w:t>
      </w:r>
    </w:p>
    <w:p w:rsidR="008C53FF" w:rsidRPr="00154C83" w:rsidRDefault="008C53FF" w:rsidP="008C53FF">
      <w:pPr>
        <w:pStyle w:val="ListParagraph"/>
        <w:numPr>
          <w:ilvl w:val="2"/>
          <w:numId w:val="3"/>
        </w:numPr>
        <w:shd w:val="clear" w:color="auto" w:fill="FFFFFF"/>
        <w:spacing w:before="240" w:after="120" w:line="324" w:lineRule="atLeast"/>
        <w:outlineLvl w:val="0"/>
        <w:rPr>
          <w:rFonts w:eastAsia="Times New Roman" w:cstheme="minorHAnsi"/>
          <w:bCs/>
          <w:color w:val="000000"/>
          <w:kern w:val="36"/>
          <w:szCs w:val="24"/>
        </w:rPr>
      </w:pPr>
      <w:r w:rsidRPr="00154C83">
        <w:rPr>
          <w:rFonts w:cstheme="minorHAnsi"/>
          <w:bCs/>
          <w:szCs w:val="24"/>
        </w:rPr>
        <w:t xml:space="preserve">Published, </w:t>
      </w:r>
      <w:r w:rsidRPr="00154C83">
        <w:rPr>
          <w:rFonts w:cstheme="minorHAnsi"/>
          <w:color w:val="000000"/>
          <w:szCs w:val="24"/>
          <w:shd w:val="clear" w:color="auto" w:fill="FFFFFF"/>
        </w:rPr>
        <w:t>Journal of Medical Internet Research 2017</w:t>
      </w:r>
      <w:proofErr w:type="gramStart"/>
      <w:r w:rsidRPr="00154C83">
        <w:rPr>
          <w:rFonts w:cstheme="minorHAnsi"/>
          <w:color w:val="000000"/>
          <w:szCs w:val="24"/>
          <w:shd w:val="clear" w:color="auto" w:fill="FFFFFF"/>
        </w:rPr>
        <w:t>;19</w:t>
      </w:r>
      <w:proofErr w:type="gramEnd"/>
      <w:r w:rsidRPr="00154C83">
        <w:rPr>
          <w:rFonts w:cstheme="minorHAnsi"/>
          <w:color w:val="000000"/>
          <w:szCs w:val="24"/>
          <w:shd w:val="clear" w:color="auto" w:fill="FFFFFF"/>
        </w:rPr>
        <w:t>(9): e308.</w:t>
      </w:r>
    </w:p>
    <w:p w:rsidR="008C53FF" w:rsidRPr="00154C83" w:rsidRDefault="008C53FF" w:rsidP="008C53FF">
      <w:pPr>
        <w:pStyle w:val="ListParagraph"/>
        <w:numPr>
          <w:ilvl w:val="1"/>
          <w:numId w:val="3"/>
        </w:numPr>
        <w:shd w:val="clear" w:color="auto" w:fill="FFFFFF"/>
        <w:spacing w:before="240" w:after="120" w:line="324" w:lineRule="atLeast"/>
        <w:outlineLvl w:val="0"/>
        <w:rPr>
          <w:rFonts w:eastAsia="Times New Roman" w:cstheme="minorHAnsi"/>
          <w:bCs/>
          <w:color w:val="000000"/>
          <w:kern w:val="36"/>
          <w:szCs w:val="24"/>
        </w:rPr>
      </w:pPr>
      <w:r w:rsidRPr="00154C83">
        <w:rPr>
          <w:rFonts w:cstheme="minorHAnsi"/>
          <w:szCs w:val="24"/>
        </w:rPr>
        <w:t xml:space="preserve">The </w:t>
      </w:r>
      <w:r>
        <w:rPr>
          <w:rFonts w:cstheme="minorHAnsi"/>
          <w:szCs w:val="24"/>
        </w:rPr>
        <w:t>c</w:t>
      </w:r>
      <w:r w:rsidRPr="00154C83">
        <w:rPr>
          <w:rFonts w:cstheme="minorHAnsi"/>
          <w:szCs w:val="24"/>
        </w:rPr>
        <w:t xml:space="preserve">onduct and </w:t>
      </w:r>
      <w:r>
        <w:rPr>
          <w:rFonts w:cstheme="minorHAnsi"/>
          <w:szCs w:val="24"/>
        </w:rPr>
        <w:t>r</w:t>
      </w:r>
      <w:r w:rsidRPr="00154C83">
        <w:rPr>
          <w:rFonts w:cstheme="minorHAnsi"/>
          <w:szCs w:val="24"/>
        </w:rPr>
        <w:t xml:space="preserve">eporting of </w:t>
      </w:r>
      <w:r>
        <w:rPr>
          <w:rFonts w:cstheme="minorHAnsi"/>
          <w:szCs w:val="24"/>
        </w:rPr>
        <w:t>c</w:t>
      </w:r>
      <w:r w:rsidRPr="00154C83">
        <w:rPr>
          <w:rFonts w:cstheme="minorHAnsi"/>
          <w:szCs w:val="24"/>
        </w:rPr>
        <w:t xml:space="preserve">hild </w:t>
      </w:r>
      <w:r>
        <w:rPr>
          <w:rFonts w:cstheme="minorHAnsi"/>
          <w:szCs w:val="24"/>
        </w:rPr>
        <w:t>h</w:t>
      </w:r>
      <w:r w:rsidRPr="00154C83">
        <w:rPr>
          <w:rFonts w:cstheme="minorHAnsi"/>
          <w:szCs w:val="24"/>
        </w:rPr>
        <w:t xml:space="preserve">ealth </w:t>
      </w:r>
      <w:r>
        <w:rPr>
          <w:rFonts w:cstheme="minorHAnsi"/>
          <w:szCs w:val="24"/>
        </w:rPr>
        <w:t>r</w:t>
      </w:r>
      <w:r w:rsidRPr="00154C83">
        <w:rPr>
          <w:rFonts w:cstheme="minorHAnsi"/>
          <w:szCs w:val="24"/>
        </w:rPr>
        <w:t>esearch</w:t>
      </w:r>
    </w:p>
    <w:p w:rsidR="008C53FF" w:rsidRPr="00154C83" w:rsidRDefault="008C53FF" w:rsidP="008C53FF">
      <w:pPr>
        <w:pStyle w:val="ListParagraph"/>
        <w:numPr>
          <w:ilvl w:val="2"/>
          <w:numId w:val="3"/>
        </w:numPr>
        <w:shd w:val="clear" w:color="auto" w:fill="FFFFFF"/>
        <w:spacing w:before="240" w:after="120" w:line="324" w:lineRule="atLeast"/>
        <w:outlineLvl w:val="0"/>
        <w:rPr>
          <w:rFonts w:eastAsia="Times New Roman" w:cstheme="minorHAnsi"/>
          <w:bCs/>
          <w:color w:val="000000"/>
          <w:kern w:val="36"/>
          <w:szCs w:val="24"/>
        </w:rPr>
      </w:pPr>
      <w:r w:rsidRPr="00154C83">
        <w:rPr>
          <w:rFonts w:cstheme="minorHAnsi"/>
          <w:szCs w:val="24"/>
        </w:rPr>
        <w:t>Published, The Journal of Pediatrics, 2018</w:t>
      </w:r>
      <w:proofErr w:type="gramStart"/>
      <w:r w:rsidRPr="00154C83">
        <w:rPr>
          <w:rFonts w:cstheme="minorHAnsi"/>
          <w:szCs w:val="24"/>
        </w:rPr>
        <w:t>;193</w:t>
      </w:r>
      <w:proofErr w:type="gramEnd"/>
      <w:r w:rsidRPr="00154C83">
        <w:rPr>
          <w:rFonts w:cstheme="minorHAnsi"/>
          <w:szCs w:val="24"/>
        </w:rPr>
        <w:t>: 237.</w:t>
      </w:r>
    </w:p>
    <w:p w:rsidR="008C53FF" w:rsidRPr="00154C83" w:rsidRDefault="008C53FF" w:rsidP="008C53FF">
      <w:pPr>
        <w:pStyle w:val="ListParagraph"/>
        <w:numPr>
          <w:ilvl w:val="1"/>
          <w:numId w:val="3"/>
        </w:numPr>
        <w:shd w:val="clear" w:color="auto" w:fill="FFFFFF"/>
        <w:spacing w:before="240" w:after="120" w:line="324" w:lineRule="atLeast"/>
        <w:outlineLvl w:val="0"/>
        <w:rPr>
          <w:rFonts w:eastAsia="Times New Roman" w:cstheme="minorHAnsi"/>
          <w:bCs/>
          <w:color w:val="000000"/>
          <w:kern w:val="36"/>
          <w:szCs w:val="24"/>
        </w:rPr>
      </w:pPr>
      <w:r w:rsidRPr="00154C83">
        <w:rPr>
          <w:rFonts w:eastAsia="Times New Roman" w:cstheme="minorHAnsi"/>
          <w:bCs/>
          <w:color w:val="000000"/>
          <w:kern w:val="36"/>
          <w:szCs w:val="24"/>
        </w:rPr>
        <w:t xml:space="preserve">Descriptive analysis of non-Cochrane child relevant systematic reviews </w:t>
      </w:r>
    </w:p>
    <w:p w:rsidR="008C53FF" w:rsidRPr="00154C83" w:rsidRDefault="008C53FF" w:rsidP="008C53FF">
      <w:pPr>
        <w:pStyle w:val="ListParagraph"/>
        <w:numPr>
          <w:ilvl w:val="2"/>
          <w:numId w:val="3"/>
        </w:numPr>
        <w:shd w:val="clear" w:color="auto" w:fill="FFFFFF"/>
        <w:spacing w:before="240" w:after="120" w:line="324" w:lineRule="atLeast"/>
        <w:outlineLvl w:val="0"/>
        <w:rPr>
          <w:rFonts w:eastAsia="Times New Roman" w:cstheme="minorHAnsi"/>
          <w:bCs/>
          <w:color w:val="000000"/>
          <w:kern w:val="36"/>
          <w:szCs w:val="24"/>
        </w:rPr>
      </w:pPr>
      <w:r w:rsidRPr="00154C83">
        <w:rPr>
          <w:rFonts w:eastAsia="Times New Roman" w:cstheme="minorHAnsi"/>
          <w:bCs/>
          <w:color w:val="000000"/>
          <w:kern w:val="36"/>
          <w:szCs w:val="24"/>
        </w:rPr>
        <w:t>Publication under review BMC Medical Research Methodology</w:t>
      </w:r>
    </w:p>
    <w:p w:rsidR="008C53FF" w:rsidRPr="008C53FF" w:rsidRDefault="008C53FF" w:rsidP="008C53FF">
      <w:pPr>
        <w:pStyle w:val="ListParagraph"/>
        <w:numPr>
          <w:ilvl w:val="2"/>
          <w:numId w:val="3"/>
        </w:numPr>
        <w:shd w:val="clear" w:color="auto" w:fill="FFFFFF"/>
        <w:spacing w:before="240" w:after="120" w:line="324" w:lineRule="atLeast"/>
        <w:outlineLvl w:val="0"/>
        <w:rPr>
          <w:rFonts w:cstheme="minorHAnsi"/>
          <w:sz w:val="24"/>
          <w:szCs w:val="24"/>
        </w:rPr>
      </w:pPr>
      <w:r w:rsidRPr="008C53FF">
        <w:rPr>
          <w:rFonts w:eastAsia="Times New Roman" w:cstheme="minorHAnsi"/>
          <w:bCs/>
          <w:i/>
          <w:color w:val="000000"/>
          <w:kern w:val="36"/>
          <w:szCs w:val="24"/>
        </w:rPr>
        <w:t>Note: Colloquium poster, Tuesday 18</w:t>
      </w:r>
      <w:r w:rsidRPr="008C53FF">
        <w:rPr>
          <w:rFonts w:eastAsia="Times New Roman" w:cstheme="minorHAnsi"/>
          <w:bCs/>
          <w:i/>
          <w:color w:val="000000"/>
          <w:kern w:val="36"/>
          <w:szCs w:val="24"/>
          <w:vertAlign w:val="superscript"/>
        </w:rPr>
        <w:t>th</w:t>
      </w:r>
      <w:r w:rsidRPr="008C53FF">
        <w:rPr>
          <w:rFonts w:eastAsia="Times New Roman" w:cstheme="minorHAnsi"/>
          <w:bCs/>
          <w:i/>
          <w:color w:val="000000"/>
          <w:kern w:val="36"/>
          <w:szCs w:val="24"/>
        </w:rPr>
        <w:t xml:space="preserve"> September, Poster Session 3, #362 </w:t>
      </w:r>
    </w:p>
    <w:p w:rsidR="008C53FF" w:rsidRDefault="008C53FF" w:rsidP="008C53FF">
      <w:pPr>
        <w:shd w:val="clear" w:color="auto" w:fill="FFFFFF"/>
        <w:spacing w:before="240" w:after="120" w:line="324" w:lineRule="atLeast"/>
        <w:ind w:left="360"/>
        <w:outlineLvl w:val="0"/>
        <w:rPr>
          <w:rFonts w:cstheme="minorHAnsi"/>
          <w:sz w:val="24"/>
          <w:szCs w:val="24"/>
        </w:rPr>
      </w:pPr>
    </w:p>
    <w:p w:rsidR="008C53FF" w:rsidRPr="008C53FF" w:rsidRDefault="008C53FF" w:rsidP="008C53FF">
      <w:pPr>
        <w:shd w:val="clear" w:color="auto" w:fill="FFFFFF"/>
        <w:spacing w:before="240" w:after="120" w:line="324" w:lineRule="atLeast"/>
        <w:ind w:left="360"/>
        <w:outlineLvl w:val="0"/>
        <w:rPr>
          <w:rFonts w:cstheme="minorHAnsi"/>
          <w:sz w:val="24"/>
          <w:szCs w:val="24"/>
        </w:rPr>
      </w:pPr>
      <w:r w:rsidRPr="008C53FF">
        <w:rPr>
          <w:rFonts w:cstheme="minorHAnsi"/>
          <w:sz w:val="24"/>
          <w:szCs w:val="24"/>
        </w:rPr>
        <w:lastRenderedPageBreak/>
        <w:t>Work underway on the topic of expediting systematic reviews through machine learning</w:t>
      </w:r>
    </w:p>
    <w:p w:rsidR="008C53FF" w:rsidRPr="00154C83" w:rsidRDefault="008C53FF" w:rsidP="008C53FF">
      <w:pPr>
        <w:pStyle w:val="ListParagraph"/>
        <w:numPr>
          <w:ilvl w:val="1"/>
          <w:numId w:val="3"/>
        </w:numPr>
        <w:spacing w:after="0" w:line="240" w:lineRule="auto"/>
      </w:pPr>
      <w:r w:rsidRPr="00154C83">
        <w:rPr>
          <w:rFonts w:cstheme="minorHAnsi"/>
          <w:bCs/>
          <w:lang w:val="en-AU"/>
        </w:rPr>
        <w:t xml:space="preserve">Internal methods working group publications: </w:t>
      </w:r>
    </w:p>
    <w:p w:rsidR="008C53FF" w:rsidRPr="00154C83" w:rsidRDefault="008C53FF" w:rsidP="008C53FF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</w:rPr>
      </w:pPr>
      <w:r w:rsidRPr="00154C83">
        <w:rPr>
          <w:rFonts w:cstheme="minorHAnsi"/>
          <w:bCs/>
          <w:lang w:val="en-AU"/>
        </w:rPr>
        <w:t>“</w:t>
      </w:r>
      <w:r w:rsidRPr="00154C83">
        <w:rPr>
          <w:rFonts w:cstheme="minorHAnsi"/>
        </w:rPr>
        <w:t>Technology-assisted risk of bias assessment in systematic reviews: a prospective cross-sectional evaluation of the Robot”, Journal of Clinical Epidemiology. 2018</w:t>
      </w:r>
      <w:proofErr w:type="gramStart"/>
      <w:r w:rsidRPr="00154C83">
        <w:rPr>
          <w:rFonts w:cstheme="minorHAnsi"/>
        </w:rPr>
        <w:t>,96</w:t>
      </w:r>
      <w:proofErr w:type="gramEnd"/>
      <w:r w:rsidRPr="00154C83">
        <w:rPr>
          <w:rFonts w:cstheme="minorHAnsi"/>
        </w:rPr>
        <w:t xml:space="preserve">;54-62. </w:t>
      </w:r>
    </w:p>
    <w:p w:rsidR="008C53FF" w:rsidRPr="00154C83" w:rsidRDefault="008C53FF" w:rsidP="008C53FF">
      <w:pPr>
        <w:pStyle w:val="ListParagraph"/>
        <w:numPr>
          <w:ilvl w:val="2"/>
          <w:numId w:val="3"/>
        </w:numPr>
        <w:spacing w:after="0" w:line="240" w:lineRule="auto"/>
        <w:rPr>
          <w:rFonts w:cs="Times New Roman"/>
        </w:rPr>
      </w:pPr>
      <w:r w:rsidRPr="00154C83">
        <w:rPr>
          <w:rFonts w:cstheme="minorHAnsi"/>
        </w:rPr>
        <w:t xml:space="preserve">“Technology-assisted title and abstract screening for systematic reviews: a retrospective evaluation of the </w:t>
      </w:r>
      <w:proofErr w:type="spellStart"/>
      <w:r w:rsidRPr="00154C83">
        <w:rPr>
          <w:rFonts w:cstheme="minorHAnsi"/>
        </w:rPr>
        <w:t>Abstrackr</w:t>
      </w:r>
      <w:proofErr w:type="spellEnd"/>
      <w:r w:rsidRPr="00154C83">
        <w:rPr>
          <w:rFonts w:cstheme="minorHAnsi"/>
        </w:rPr>
        <w:t xml:space="preserve"> machine learning tool”, Systematic Reviews. </w:t>
      </w:r>
      <w:r w:rsidRPr="00154C83">
        <w:rPr>
          <w:rFonts w:cstheme="minorHAnsi"/>
          <w:color w:val="000000"/>
          <w:shd w:val="clear" w:color="auto" w:fill="FFFFFF"/>
        </w:rPr>
        <w:t xml:space="preserve">2018 Mar 12;7(1):45 </w:t>
      </w:r>
    </w:p>
    <w:p w:rsidR="008C53FF" w:rsidRPr="00154C83" w:rsidRDefault="008C53FF" w:rsidP="008C53FF">
      <w:pPr>
        <w:pStyle w:val="ListParagraph"/>
        <w:numPr>
          <w:ilvl w:val="2"/>
          <w:numId w:val="3"/>
        </w:numPr>
        <w:spacing w:after="0" w:line="240" w:lineRule="auto"/>
        <w:rPr>
          <w:rFonts w:cs="Times New Roman"/>
          <w:i/>
        </w:rPr>
      </w:pPr>
      <w:r w:rsidRPr="00154C83">
        <w:rPr>
          <w:rFonts w:cstheme="minorHAnsi"/>
          <w:i/>
          <w:color w:val="000000"/>
          <w:shd w:val="clear" w:color="auto" w:fill="FFFFFF"/>
        </w:rPr>
        <w:t>Note: Colloquium presentation, “</w:t>
      </w:r>
      <w:r w:rsidRPr="00154C83">
        <w:rPr>
          <w:i/>
        </w:rPr>
        <w:t xml:space="preserve">Machine learning tools to expedite citation screening and risk of bias appraisal in systematic reviews: evaluations of </w:t>
      </w:r>
      <w:proofErr w:type="spellStart"/>
      <w:r w:rsidRPr="00154C83">
        <w:rPr>
          <w:i/>
        </w:rPr>
        <w:t>Abstrackr</w:t>
      </w:r>
      <w:proofErr w:type="spellEnd"/>
      <w:r w:rsidRPr="00154C83">
        <w:rPr>
          <w:i/>
        </w:rPr>
        <w:t xml:space="preserve"> and </w:t>
      </w:r>
      <w:proofErr w:type="spellStart"/>
      <w:r w:rsidRPr="00154C83">
        <w:rPr>
          <w:i/>
        </w:rPr>
        <w:t>RobotReviewer</w:t>
      </w:r>
      <w:proofErr w:type="spellEnd"/>
      <w:r w:rsidRPr="00154C83">
        <w:rPr>
          <w:rFonts w:cstheme="minorHAnsi"/>
          <w:i/>
        </w:rPr>
        <w:t>“, Monday 17</w:t>
      </w:r>
      <w:r w:rsidRPr="00154C83">
        <w:rPr>
          <w:rFonts w:cstheme="minorHAnsi"/>
          <w:i/>
          <w:vertAlign w:val="superscript"/>
        </w:rPr>
        <w:t>th</w:t>
      </w:r>
      <w:r w:rsidRPr="00154C83">
        <w:rPr>
          <w:rFonts w:cstheme="minorHAnsi"/>
          <w:i/>
        </w:rPr>
        <w:t xml:space="preserve"> September, 15:10pm, Carrick 1</w:t>
      </w:r>
    </w:p>
    <w:p w:rsidR="008C53FF" w:rsidRPr="00154C83" w:rsidRDefault="008C53FF" w:rsidP="008C53FF">
      <w:pPr>
        <w:pStyle w:val="ListParagraph"/>
        <w:numPr>
          <w:ilvl w:val="1"/>
          <w:numId w:val="3"/>
        </w:numPr>
        <w:spacing w:after="0" w:line="240" w:lineRule="auto"/>
        <w:rPr>
          <w:rFonts w:cs="Times New Roman"/>
          <w:i/>
        </w:rPr>
      </w:pPr>
      <w:r w:rsidRPr="00154C83">
        <w:rPr>
          <w:rFonts w:cstheme="minorHAnsi"/>
          <w:color w:val="000000"/>
          <w:shd w:val="clear" w:color="auto" w:fill="FFFFFF"/>
        </w:rPr>
        <w:t>Internal methods working group projects</w:t>
      </w:r>
    </w:p>
    <w:p w:rsidR="008C53FF" w:rsidRPr="00154C83" w:rsidRDefault="008C53FF" w:rsidP="008C53FF">
      <w:pPr>
        <w:pStyle w:val="ListParagraph"/>
        <w:numPr>
          <w:ilvl w:val="2"/>
          <w:numId w:val="3"/>
        </w:numPr>
        <w:spacing w:after="0" w:line="240" w:lineRule="auto"/>
        <w:rPr>
          <w:rFonts w:cs="Times New Roman"/>
          <w:i/>
        </w:rPr>
      </w:pPr>
      <w:r w:rsidRPr="00154C83">
        <w:rPr>
          <w:rFonts w:cstheme="minorHAnsi"/>
          <w:color w:val="000000"/>
          <w:shd w:val="clear" w:color="auto" w:fill="FFFFFF"/>
        </w:rPr>
        <w:t>LOCATE: Leveraging Ongoing Citation Acquisition Techniques for Evidence Synthesis</w:t>
      </w:r>
    </w:p>
    <w:p w:rsidR="008C53FF" w:rsidRPr="00154C83" w:rsidRDefault="008C53FF" w:rsidP="008C53FF">
      <w:pPr>
        <w:pStyle w:val="ListParagraph"/>
        <w:numPr>
          <w:ilvl w:val="2"/>
          <w:numId w:val="3"/>
        </w:numPr>
        <w:spacing w:after="0" w:line="240" w:lineRule="auto"/>
        <w:rPr>
          <w:rFonts w:cs="Times New Roman"/>
          <w:i/>
        </w:rPr>
      </w:pPr>
      <w:r w:rsidRPr="00154C83">
        <w:rPr>
          <w:rFonts w:cs="Times New Roman"/>
        </w:rPr>
        <w:t>SELECT: Screening Efficiently Leveraging Emergent Classification Technologies</w:t>
      </w:r>
    </w:p>
    <w:p w:rsidR="008C53FF" w:rsidRDefault="008C53FF" w:rsidP="008C53FF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bCs/>
          <w:lang w:val="en-AU"/>
        </w:rPr>
      </w:pPr>
      <w:r w:rsidRPr="00154C83">
        <w:rPr>
          <w:rFonts w:cstheme="minorHAnsi"/>
          <w:bCs/>
          <w:lang w:val="en-AU"/>
        </w:rPr>
        <w:t>Cochrane Living Evidence Network, Member</w:t>
      </w:r>
    </w:p>
    <w:p w:rsidR="008C53FF" w:rsidRPr="00154C83" w:rsidRDefault="008C53FF" w:rsidP="008C53FF">
      <w:pPr>
        <w:pStyle w:val="ListParagraph"/>
        <w:spacing w:after="0" w:line="240" w:lineRule="auto"/>
        <w:ind w:left="1440"/>
        <w:rPr>
          <w:rFonts w:cstheme="minorHAnsi"/>
          <w:bCs/>
          <w:lang w:val="en-AU"/>
        </w:rPr>
      </w:pPr>
    </w:p>
    <w:p w:rsidR="008C53FF" w:rsidRDefault="008C53FF" w:rsidP="008C53FF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Cs/>
          <w:sz w:val="24"/>
          <w:szCs w:val="24"/>
          <w:lang w:val="en-AU"/>
        </w:rPr>
      </w:pPr>
      <w:r>
        <w:rPr>
          <w:rFonts w:cstheme="minorHAnsi"/>
          <w:bCs/>
          <w:sz w:val="24"/>
          <w:szCs w:val="24"/>
          <w:lang w:val="en-AU"/>
        </w:rPr>
        <w:t>Overviews of Reviews</w:t>
      </w:r>
    </w:p>
    <w:p w:rsidR="008C53FF" w:rsidRPr="00154C83" w:rsidRDefault="008C53FF" w:rsidP="008C53FF">
      <w:pPr>
        <w:pStyle w:val="ListParagraph"/>
        <w:numPr>
          <w:ilvl w:val="1"/>
          <w:numId w:val="3"/>
        </w:numPr>
        <w:rPr>
          <w:rFonts w:cstheme="minorHAnsi"/>
        </w:rPr>
      </w:pPr>
      <w:r w:rsidRPr="00154C83">
        <w:rPr>
          <w:rFonts w:cstheme="minorHAnsi"/>
        </w:rPr>
        <w:t>Workshops at colloquium and international conferences</w:t>
      </w:r>
    </w:p>
    <w:p w:rsidR="008C53FF" w:rsidRDefault="008C53FF" w:rsidP="008C53FF">
      <w:pPr>
        <w:pStyle w:val="ListParagraph"/>
        <w:numPr>
          <w:ilvl w:val="1"/>
          <w:numId w:val="3"/>
        </w:numPr>
        <w:rPr>
          <w:rFonts w:cstheme="minorHAnsi"/>
        </w:rPr>
      </w:pPr>
      <w:r w:rsidRPr="00154C83">
        <w:rPr>
          <w:rFonts w:cstheme="minorHAnsi"/>
        </w:rPr>
        <w:t>Handbook Chapter: led the revision of the chapter on overviews for the Cochrane Handbook of Systematic Reviews of Interventions</w:t>
      </w:r>
      <w:r>
        <w:rPr>
          <w:rFonts w:cstheme="minorHAnsi"/>
        </w:rPr>
        <w:t xml:space="preserve"> (currently with editors)</w:t>
      </w:r>
    </w:p>
    <w:p w:rsidR="008C53FF" w:rsidRPr="00154C83" w:rsidRDefault="008C53FF" w:rsidP="008C53FF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Development of Overviews reporting guidelines - ongoing</w:t>
      </w:r>
    </w:p>
    <w:p w:rsidR="008C53FF" w:rsidRPr="00154C83" w:rsidRDefault="008C53FF" w:rsidP="008C53FF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Conducted and published methods research on overviews:</w:t>
      </w:r>
      <w:r w:rsidRPr="00154C83">
        <w:rPr>
          <w:rFonts w:cstheme="minorHAnsi"/>
        </w:rPr>
        <w:t xml:space="preserve"> </w:t>
      </w:r>
    </w:p>
    <w:p w:rsidR="008C53FF" w:rsidRPr="00154C83" w:rsidRDefault="008C53FF" w:rsidP="008C53FF">
      <w:pPr>
        <w:pStyle w:val="ListParagraph"/>
        <w:numPr>
          <w:ilvl w:val="2"/>
          <w:numId w:val="3"/>
        </w:numPr>
        <w:rPr>
          <w:rFonts w:cstheme="minorHAnsi"/>
        </w:rPr>
      </w:pPr>
      <w:r w:rsidRPr="00154C83">
        <w:rPr>
          <w:rFonts w:cstheme="minorHAnsi"/>
        </w:rPr>
        <w:t>“</w:t>
      </w:r>
      <w:hyperlink r:id="rId7" w:history="1">
        <w:r w:rsidRPr="00154C83">
          <w:rPr>
            <w:rStyle w:val="publication-title"/>
            <w:rFonts w:cstheme="minorHAnsi"/>
          </w:rPr>
          <w:t>Evaluation of AMSTAR to assess the methodological quality of systematic reviews in overviews of reviews of healthcare interventions</w:t>
        </w:r>
      </w:hyperlink>
      <w:r w:rsidRPr="00154C83">
        <w:rPr>
          <w:rFonts w:cstheme="minorHAnsi"/>
        </w:rPr>
        <w:t>”, BMC Medical Research Methodology, 2017, 17:48</w:t>
      </w:r>
    </w:p>
    <w:p w:rsidR="008C53FF" w:rsidRPr="00D550AD" w:rsidRDefault="008C53FF" w:rsidP="008C53FF">
      <w:pPr>
        <w:pStyle w:val="ListParagraph"/>
        <w:numPr>
          <w:ilvl w:val="2"/>
          <w:numId w:val="3"/>
        </w:numPr>
        <w:rPr>
          <w:rFonts w:cstheme="minorHAnsi"/>
        </w:rPr>
      </w:pPr>
      <w:r w:rsidRPr="00154C83">
        <w:rPr>
          <w:rFonts w:cstheme="minorHAnsi"/>
        </w:rPr>
        <w:t>Trainee Thesis: “</w:t>
      </w:r>
      <w:r w:rsidRPr="00154C83">
        <w:t xml:space="preserve">Advancing Methods for Overviews of Reviews of Healthcare Interventions”, available at: </w:t>
      </w:r>
      <w:hyperlink r:id="rId8" w:history="1">
        <w:r w:rsidRPr="00432365">
          <w:rPr>
            <w:rStyle w:val="Hyperlink"/>
          </w:rPr>
          <w:t>https://era.library.ualberta.ca/items/df8da21e-ae75-41c5-8d88-8d6aeba0cfb2</w:t>
        </w:r>
      </w:hyperlink>
    </w:p>
    <w:p w:rsidR="008C53FF" w:rsidRDefault="008C53FF" w:rsidP="008C53FF">
      <w:pPr>
        <w:pStyle w:val="ListParagraph"/>
        <w:spacing w:after="0"/>
        <w:ind w:left="2160"/>
        <w:rPr>
          <w:rFonts w:cstheme="minorHAnsi"/>
        </w:rPr>
      </w:pPr>
    </w:p>
    <w:p w:rsidR="008C53FF" w:rsidRPr="00154C83" w:rsidRDefault="008C53FF" w:rsidP="008C53FF">
      <w:pPr>
        <w:pStyle w:val="ListParagraph"/>
        <w:spacing w:after="0"/>
        <w:ind w:left="2160"/>
        <w:rPr>
          <w:rFonts w:cstheme="minorHAnsi"/>
        </w:rPr>
      </w:pPr>
    </w:p>
    <w:p w:rsidR="008C53FF" w:rsidRPr="00782F67" w:rsidRDefault="008C53FF" w:rsidP="008C53FF">
      <w:pPr>
        <w:rPr>
          <w:rFonts w:cstheme="minorHAnsi"/>
          <w:b/>
          <w:bCs/>
          <w:sz w:val="24"/>
          <w:szCs w:val="24"/>
          <w:lang w:val="en-AU"/>
        </w:rPr>
      </w:pPr>
      <w:r w:rsidRPr="00782F67">
        <w:rPr>
          <w:rFonts w:cstheme="minorHAnsi"/>
          <w:b/>
          <w:bCs/>
          <w:sz w:val="24"/>
          <w:szCs w:val="24"/>
          <w:lang w:val="en-AU"/>
        </w:rPr>
        <w:t>CAPACITY BUILDING/TRAINING</w:t>
      </w:r>
    </w:p>
    <w:p w:rsidR="008C53FF" w:rsidRDefault="008C53FF" w:rsidP="008C53FF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Cs/>
          <w:sz w:val="24"/>
          <w:szCs w:val="24"/>
          <w:lang w:val="en-AU"/>
        </w:rPr>
      </w:pPr>
      <w:r w:rsidRPr="009F309B">
        <w:rPr>
          <w:rFonts w:cstheme="minorHAnsi"/>
          <w:bCs/>
          <w:sz w:val="24"/>
          <w:szCs w:val="24"/>
          <w:lang w:val="en-AU"/>
        </w:rPr>
        <w:t xml:space="preserve">Developed Evidence in Child Health Award: Competitive training internship position for a candidate from a </w:t>
      </w:r>
      <w:r>
        <w:rPr>
          <w:rFonts w:cstheme="minorHAnsi"/>
          <w:bCs/>
          <w:sz w:val="24"/>
          <w:szCs w:val="24"/>
          <w:lang w:val="en-AU"/>
        </w:rPr>
        <w:t>low-middle income country</w:t>
      </w:r>
    </w:p>
    <w:p w:rsidR="008C53FF" w:rsidRPr="00B12DEF" w:rsidRDefault="008C53FF" w:rsidP="008C53FF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bCs/>
          <w:szCs w:val="24"/>
          <w:lang w:val="en-AU"/>
        </w:rPr>
      </w:pPr>
      <w:r w:rsidRPr="00D550AD">
        <w:rPr>
          <w:rFonts w:cstheme="minorHAnsi"/>
          <w:bCs/>
          <w:szCs w:val="24"/>
          <w:lang w:val="en-AU"/>
        </w:rPr>
        <w:t xml:space="preserve">Cochrane </w:t>
      </w:r>
      <w:r w:rsidRPr="00B12DEF">
        <w:rPr>
          <w:rFonts w:cstheme="minorHAnsi"/>
          <w:bCs/>
          <w:szCs w:val="24"/>
          <w:lang w:val="en-AU"/>
        </w:rPr>
        <w:t>Review Title proposal draft under development</w:t>
      </w:r>
    </w:p>
    <w:p w:rsidR="008C53FF" w:rsidRPr="00B12DEF" w:rsidRDefault="008C53FF" w:rsidP="008C53FF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bCs/>
          <w:szCs w:val="24"/>
          <w:lang w:val="en-AU"/>
        </w:rPr>
      </w:pPr>
      <w:r w:rsidRPr="00B12DEF">
        <w:rPr>
          <w:rFonts w:cstheme="minorHAnsi"/>
          <w:bCs/>
          <w:szCs w:val="24"/>
          <w:lang w:val="en-AU"/>
        </w:rPr>
        <w:t xml:space="preserve">Topic: </w:t>
      </w:r>
      <w:r w:rsidRPr="00B12DEF">
        <w:rPr>
          <w:shd w:val="clear" w:color="auto" w:fill="FFFFFF"/>
        </w:rPr>
        <w:t>Utility of point-of-care diagnostics in children with </w:t>
      </w:r>
      <w:r w:rsidRPr="00B12DEF">
        <w:rPr>
          <w:rStyle w:val="il"/>
          <w:shd w:val="clear" w:color="auto" w:fill="FFFFFF"/>
        </w:rPr>
        <w:t>Sickle</w:t>
      </w:r>
      <w:r w:rsidRPr="00B12DEF">
        <w:rPr>
          <w:shd w:val="clear" w:color="auto" w:fill="FFFFFF"/>
        </w:rPr>
        <w:t> </w:t>
      </w:r>
      <w:r w:rsidRPr="00B12DEF">
        <w:rPr>
          <w:rStyle w:val="il"/>
          <w:shd w:val="clear" w:color="auto" w:fill="FFFFFF"/>
        </w:rPr>
        <w:t>Cell</w:t>
      </w:r>
      <w:r w:rsidRPr="00B12DEF">
        <w:rPr>
          <w:shd w:val="clear" w:color="auto" w:fill="FFFFFF"/>
        </w:rPr>
        <w:t> disease.</w:t>
      </w:r>
    </w:p>
    <w:p w:rsidR="008C53FF" w:rsidRDefault="008C53FF" w:rsidP="008C53FF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Cs/>
          <w:sz w:val="24"/>
          <w:szCs w:val="24"/>
          <w:lang w:val="en-AU"/>
        </w:rPr>
      </w:pPr>
      <w:r>
        <w:rPr>
          <w:rFonts w:cstheme="minorHAnsi"/>
          <w:bCs/>
          <w:sz w:val="24"/>
          <w:szCs w:val="24"/>
          <w:lang w:val="en-AU"/>
        </w:rPr>
        <w:t>Summer student projects</w:t>
      </w:r>
    </w:p>
    <w:p w:rsidR="008C53FF" w:rsidRPr="00D550AD" w:rsidRDefault="008C53FF" w:rsidP="008C53FF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bCs/>
          <w:szCs w:val="24"/>
          <w:lang w:val="en-AU"/>
        </w:rPr>
      </w:pPr>
      <w:r w:rsidRPr="00D550AD">
        <w:rPr>
          <w:rFonts w:cstheme="minorHAnsi"/>
          <w:bCs/>
          <w:szCs w:val="24"/>
          <w:lang w:val="en-AU"/>
        </w:rPr>
        <w:t>KT summary products</w:t>
      </w:r>
    </w:p>
    <w:p w:rsidR="008C53FF" w:rsidRPr="009F309B" w:rsidRDefault="008C53FF" w:rsidP="008C53FF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9F309B">
        <w:rPr>
          <w:rFonts w:cstheme="minorHAnsi"/>
          <w:sz w:val="24"/>
          <w:szCs w:val="24"/>
        </w:rPr>
        <w:t xml:space="preserve">CCH Directors and Advisory Board members delivered a number of lectures, presentations, and workshops at local, national, and international events on evidence synthesis and </w:t>
      </w:r>
      <w:r w:rsidR="00870CCC">
        <w:rPr>
          <w:rFonts w:cstheme="minorHAnsi"/>
          <w:sz w:val="24"/>
          <w:szCs w:val="24"/>
        </w:rPr>
        <w:t>KT</w:t>
      </w:r>
      <w:r w:rsidRPr="009F309B">
        <w:rPr>
          <w:rFonts w:cstheme="minorHAnsi"/>
          <w:sz w:val="24"/>
          <w:szCs w:val="24"/>
        </w:rPr>
        <w:t xml:space="preserve"> methods.</w:t>
      </w:r>
    </w:p>
    <w:p w:rsidR="008C53FF" w:rsidRDefault="008C53FF" w:rsidP="008C53FF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9F309B">
        <w:rPr>
          <w:rFonts w:cstheme="minorHAnsi"/>
          <w:sz w:val="24"/>
          <w:szCs w:val="24"/>
        </w:rPr>
        <w:t>CCH Directors are actively involved with graduate and clinical trainees within their respective local institutions.</w:t>
      </w:r>
    </w:p>
    <w:p w:rsidR="008C53FF" w:rsidRPr="00782F67" w:rsidRDefault="008C53FF" w:rsidP="008C53FF">
      <w:pPr>
        <w:rPr>
          <w:rFonts w:cstheme="minorHAnsi"/>
          <w:b/>
          <w:bCs/>
          <w:sz w:val="24"/>
          <w:szCs w:val="24"/>
          <w:lang w:val="en-AU"/>
        </w:rPr>
      </w:pPr>
      <w:r w:rsidRPr="00782F67">
        <w:rPr>
          <w:rFonts w:cstheme="minorHAnsi"/>
          <w:b/>
          <w:bCs/>
          <w:sz w:val="24"/>
          <w:szCs w:val="24"/>
          <w:lang w:val="en-AU"/>
        </w:rPr>
        <w:lastRenderedPageBreak/>
        <w:t>NETWORK BUILDING</w:t>
      </w:r>
    </w:p>
    <w:p w:rsidR="008C53FF" w:rsidRPr="009F309B" w:rsidRDefault="008C53FF" w:rsidP="008C53FF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Cs/>
          <w:sz w:val="24"/>
          <w:szCs w:val="24"/>
          <w:lang w:val="en-AU"/>
        </w:rPr>
      </w:pPr>
      <w:r w:rsidRPr="009F309B">
        <w:rPr>
          <w:rFonts w:cstheme="minorHAnsi"/>
          <w:bCs/>
          <w:sz w:val="24"/>
          <w:szCs w:val="24"/>
          <w:lang w:val="en-AU"/>
        </w:rPr>
        <w:t xml:space="preserve">Established presence within </w:t>
      </w:r>
      <w:r>
        <w:rPr>
          <w:rFonts w:cstheme="minorHAnsi"/>
          <w:bCs/>
          <w:sz w:val="24"/>
          <w:szCs w:val="24"/>
          <w:lang w:val="en-AU"/>
        </w:rPr>
        <w:t xml:space="preserve">the Cochrane </w:t>
      </w:r>
      <w:r w:rsidRPr="009F309B">
        <w:rPr>
          <w:rFonts w:cstheme="minorHAnsi"/>
          <w:bCs/>
          <w:sz w:val="24"/>
          <w:szCs w:val="24"/>
          <w:lang w:val="en-AU"/>
        </w:rPr>
        <w:t>Children and Families Network</w:t>
      </w:r>
    </w:p>
    <w:p w:rsidR="008C53FF" w:rsidRPr="009F309B" w:rsidRDefault="008C53FF" w:rsidP="008C53FF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Cs/>
          <w:sz w:val="24"/>
          <w:szCs w:val="24"/>
          <w:lang w:val="en-AU"/>
        </w:rPr>
      </w:pPr>
      <w:r w:rsidRPr="009F309B">
        <w:rPr>
          <w:rFonts w:cstheme="minorHAnsi"/>
          <w:bCs/>
          <w:sz w:val="24"/>
          <w:szCs w:val="24"/>
          <w:lang w:val="en-AU"/>
        </w:rPr>
        <w:t xml:space="preserve">Establishing connections with CRGs for </w:t>
      </w:r>
      <w:r w:rsidR="00870CCC">
        <w:rPr>
          <w:rFonts w:cstheme="minorHAnsi"/>
          <w:bCs/>
          <w:sz w:val="24"/>
          <w:szCs w:val="24"/>
          <w:lang w:val="en-AU"/>
        </w:rPr>
        <w:t>KT</w:t>
      </w:r>
      <w:r w:rsidRPr="009F309B">
        <w:rPr>
          <w:rFonts w:cstheme="minorHAnsi"/>
          <w:bCs/>
          <w:sz w:val="24"/>
          <w:szCs w:val="24"/>
          <w:lang w:val="en-AU"/>
        </w:rPr>
        <w:t xml:space="preserve"> products and dissemination of reviews on social media</w:t>
      </w:r>
    </w:p>
    <w:p w:rsidR="008C53FF" w:rsidRPr="009F309B" w:rsidRDefault="008C53FF" w:rsidP="008C53FF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Cs/>
          <w:sz w:val="24"/>
          <w:szCs w:val="24"/>
          <w:lang w:val="en-AU"/>
        </w:rPr>
      </w:pPr>
      <w:r w:rsidRPr="009F309B">
        <w:rPr>
          <w:rFonts w:cstheme="minorHAnsi"/>
          <w:bCs/>
          <w:sz w:val="24"/>
          <w:szCs w:val="24"/>
          <w:lang w:val="en-AU"/>
        </w:rPr>
        <w:t>Attended local and international conferences relating to child health</w:t>
      </w:r>
    </w:p>
    <w:p w:rsidR="008C53FF" w:rsidRPr="009F309B" w:rsidRDefault="008C53FF" w:rsidP="008C53FF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Cs/>
          <w:sz w:val="24"/>
          <w:szCs w:val="24"/>
          <w:lang w:val="en-AU"/>
        </w:rPr>
      </w:pPr>
      <w:r w:rsidRPr="009F309B">
        <w:rPr>
          <w:rFonts w:cstheme="minorHAnsi"/>
          <w:bCs/>
          <w:sz w:val="24"/>
          <w:szCs w:val="24"/>
          <w:lang w:val="en-AU"/>
        </w:rPr>
        <w:t>Community resource tables at local conferences to share and distribute CCH materials and Cochrane evidence</w:t>
      </w:r>
    </w:p>
    <w:p w:rsidR="008C53FF" w:rsidRPr="009F309B" w:rsidRDefault="008C53FF" w:rsidP="008C53FF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Cs/>
          <w:sz w:val="24"/>
          <w:szCs w:val="24"/>
          <w:lang w:val="en-AU"/>
        </w:rPr>
      </w:pPr>
      <w:r w:rsidRPr="009F309B">
        <w:rPr>
          <w:rFonts w:cstheme="minorHAnsi"/>
          <w:bCs/>
          <w:sz w:val="24"/>
          <w:szCs w:val="24"/>
          <w:lang w:val="en-AU"/>
        </w:rPr>
        <w:t>Field collaborations – took part in a collaborative quality improvement field exercise</w:t>
      </w:r>
    </w:p>
    <w:p w:rsidR="008C53FF" w:rsidRDefault="008C53FF" w:rsidP="008C53FF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Cs/>
          <w:sz w:val="24"/>
          <w:szCs w:val="24"/>
          <w:lang w:val="en-AU"/>
        </w:rPr>
      </w:pPr>
      <w:r>
        <w:rPr>
          <w:rFonts w:cstheme="minorHAnsi"/>
          <w:bCs/>
          <w:sz w:val="24"/>
          <w:szCs w:val="24"/>
          <w:lang w:val="en-AU"/>
        </w:rPr>
        <w:t>Alberta Strategy for Patient Oriented Research Support Unit methods</w:t>
      </w:r>
      <w:r w:rsidRPr="009F309B">
        <w:rPr>
          <w:rFonts w:cstheme="minorHAnsi"/>
          <w:bCs/>
          <w:sz w:val="24"/>
          <w:szCs w:val="24"/>
          <w:lang w:val="en-AU"/>
        </w:rPr>
        <w:t xml:space="preserve"> working group</w:t>
      </w:r>
      <w:r>
        <w:rPr>
          <w:rFonts w:cstheme="minorHAnsi"/>
          <w:bCs/>
          <w:sz w:val="24"/>
          <w:szCs w:val="24"/>
          <w:lang w:val="en-AU"/>
        </w:rPr>
        <w:t xml:space="preserve"> projects</w:t>
      </w:r>
    </w:p>
    <w:p w:rsidR="008C53FF" w:rsidRPr="00D550AD" w:rsidRDefault="008C53FF" w:rsidP="008C53FF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bCs/>
          <w:lang w:val="en-AU"/>
        </w:rPr>
      </w:pPr>
      <w:r w:rsidRPr="00D550AD">
        <w:rPr>
          <w:rFonts w:cstheme="minorHAnsi"/>
          <w:bCs/>
          <w:lang w:val="en-AU"/>
        </w:rPr>
        <w:t>Best practices for dissemination of research via social media</w:t>
      </w:r>
    </w:p>
    <w:p w:rsidR="008C53FF" w:rsidRPr="00D550AD" w:rsidRDefault="008C53FF" w:rsidP="008C53FF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bCs/>
          <w:lang w:val="en-AU"/>
        </w:rPr>
      </w:pPr>
      <w:r w:rsidRPr="00D550AD">
        <w:rPr>
          <w:rFonts w:cstheme="minorHAnsi"/>
          <w:bCs/>
          <w:lang w:val="en-AU"/>
        </w:rPr>
        <w:t>Storytelling as a patient engagement tool</w:t>
      </w:r>
    </w:p>
    <w:p w:rsidR="008C53FF" w:rsidRDefault="008C53FF" w:rsidP="008C53FF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Cs/>
          <w:sz w:val="24"/>
          <w:szCs w:val="24"/>
          <w:lang w:val="en-AU"/>
        </w:rPr>
      </w:pPr>
      <w:r w:rsidRPr="009F309B">
        <w:rPr>
          <w:rFonts w:cstheme="minorHAnsi"/>
          <w:bCs/>
          <w:sz w:val="24"/>
          <w:szCs w:val="24"/>
          <w:lang w:val="en-AU"/>
        </w:rPr>
        <w:t>Actively involved in</w:t>
      </w:r>
      <w:r w:rsidR="00870CCC">
        <w:rPr>
          <w:rFonts w:cstheme="minorHAnsi"/>
          <w:bCs/>
          <w:sz w:val="24"/>
          <w:szCs w:val="24"/>
          <w:lang w:val="en-AU"/>
        </w:rPr>
        <w:t xml:space="preserve"> three</w:t>
      </w:r>
      <w:r w:rsidRPr="009F309B">
        <w:rPr>
          <w:rFonts w:cstheme="minorHAnsi"/>
          <w:bCs/>
          <w:sz w:val="24"/>
          <w:szCs w:val="24"/>
          <w:lang w:val="en-AU"/>
        </w:rPr>
        <w:t xml:space="preserve"> Cochrane Knowledge Translation Working Groups</w:t>
      </w:r>
    </w:p>
    <w:p w:rsidR="008C53FF" w:rsidRPr="00D550AD" w:rsidRDefault="008C53FF" w:rsidP="008C53FF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bCs/>
          <w:lang w:val="en-AU"/>
        </w:rPr>
      </w:pPr>
      <w:r w:rsidRPr="00D550AD">
        <w:rPr>
          <w:rFonts w:cstheme="minorHAnsi"/>
          <w:bCs/>
          <w:lang w:val="en-AU"/>
        </w:rPr>
        <w:t>Growing capacity in our users</w:t>
      </w:r>
    </w:p>
    <w:p w:rsidR="008C53FF" w:rsidRDefault="008C53FF" w:rsidP="008C53FF">
      <w:pPr>
        <w:pStyle w:val="ListParagraph"/>
        <w:numPr>
          <w:ilvl w:val="1"/>
          <w:numId w:val="4"/>
        </w:numPr>
        <w:spacing w:before="240" w:after="0" w:line="240" w:lineRule="auto"/>
        <w:rPr>
          <w:rFonts w:cstheme="minorHAnsi"/>
          <w:bCs/>
          <w:lang w:val="en-AU"/>
        </w:rPr>
      </w:pPr>
      <w:r w:rsidRPr="00D550AD">
        <w:rPr>
          <w:rFonts w:cstheme="minorHAnsi"/>
          <w:bCs/>
          <w:lang w:val="en-AU"/>
        </w:rPr>
        <w:t>Upscale and improve existing products</w:t>
      </w:r>
    </w:p>
    <w:p w:rsidR="008C53FF" w:rsidRDefault="008C53FF" w:rsidP="008C53FF">
      <w:pPr>
        <w:pStyle w:val="ListParagraph"/>
        <w:numPr>
          <w:ilvl w:val="1"/>
          <w:numId w:val="4"/>
        </w:numPr>
        <w:spacing w:before="240" w:after="0" w:line="240" w:lineRule="auto"/>
        <w:rPr>
          <w:rFonts w:cstheme="minorHAnsi"/>
          <w:bCs/>
          <w:lang w:val="en-AU"/>
        </w:rPr>
      </w:pPr>
      <w:r>
        <w:rPr>
          <w:rFonts w:cstheme="minorHAnsi"/>
          <w:bCs/>
          <w:lang w:val="en-AU"/>
        </w:rPr>
        <w:t>Internal capacity and infrastructure</w:t>
      </w:r>
    </w:p>
    <w:p w:rsidR="00870CCC" w:rsidRDefault="00870CCC" w:rsidP="00870CCC">
      <w:pPr>
        <w:pStyle w:val="ListParagraph"/>
        <w:numPr>
          <w:ilvl w:val="0"/>
          <w:numId w:val="4"/>
        </w:numPr>
        <w:spacing w:before="240" w:after="0" w:line="240" w:lineRule="auto"/>
        <w:rPr>
          <w:rFonts w:cstheme="minorHAnsi"/>
          <w:bCs/>
          <w:sz w:val="24"/>
          <w:szCs w:val="24"/>
          <w:lang w:val="en-AU"/>
        </w:rPr>
      </w:pPr>
      <w:r w:rsidRPr="00870CCC">
        <w:rPr>
          <w:rFonts w:cstheme="minorHAnsi"/>
          <w:bCs/>
          <w:sz w:val="24"/>
          <w:szCs w:val="24"/>
          <w:lang w:val="en-AU"/>
        </w:rPr>
        <w:t>Actively</w:t>
      </w:r>
      <w:r>
        <w:rPr>
          <w:rFonts w:cstheme="minorHAnsi"/>
          <w:bCs/>
          <w:sz w:val="24"/>
          <w:szCs w:val="24"/>
          <w:lang w:val="en-AU"/>
        </w:rPr>
        <w:t xml:space="preserve"> involved with KT Advisory Group</w:t>
      </w:r>
    </w:p>
    <w:p w:rsidR="00870CCC" w:rsidRPr="008D590B" w:rsidRDefault="00870CCC" w:rsidP="00870CCC">
      <w:pPr>
        <w:pStyle w:val="ListParagraph"/>
        <w:numPr>
          <w:ilvl w:val="1"/>
          <w:numId w:val="4"/>
        </w:numPr>
        <w:spacing w:before="240" w:after="0" w:line="240" w:lineRule="auto"/>
        <w:rPr>
          <w:rFonts w:cstheme="minorHAnsi"/>
          <w:bCs/>
          <w:lang w:val="en-AU"/>
        </w:rPr>
      </w:pPr>
      <w:r w:rsidRPr="008D590B">
        <w:rPr>
          <w:rFonts w:cs="Arial"/>
          <w:color w:val="222222"/>
          <w:shd w:val="clear" w:color="auto" w:fill="FFFFFF"/>
        </w:rPr>
        <w:t>Member, KT Advisory Group</w:t>
      </w:r>
      <w:bookmarkStart w:id="0" w:name="_GoBack"/>
      <w:bookmarkEnd w:id="0"/>
      <w:r w:rsidRPr="008D590B">
        <w:rPr>
          <w:rFonts w:cs="Arial"/>
          <w:color w:val="222222"/>
          <w:shd w:val="clear" w:color="auto" w:fill="FFFFFF"/>
        </w:rPr>
        <w:t xml:space="preserve"> overseas all</w:t>
      </w:r>
      <w:r w:rsidRPr="008D590B">
        <w:rPr>
          <w:rFonts w:cs="Arial"/>
          <w:color w:val="222222"/>
          <w:shd w:val="clear" w:color="auto" w:fill="FFFFFF"/>
        </w:rPr>
        <w:t xml:space="preserve"> of the working groups.  </w:t>
      </w:r>
      <w:r w:rsidRPr="008D590B">
        <w:rPr>
          <w:rFonts w:cstheme="minorHAnsi"/>
          <w:bCs/>
          <w:lang w:val="en-AU"/>
        </w:rPr>
        <w:t xml:space="preserve"> </w:t>
      </w:r>
    </w:p>
    <w:p w:rsidR="008C53FF" w:rsidRPr="009F309B" w:rsidRDefault="008C53FF" w:rsidP="008C53FF">
      <w:pPr>
        <w:spacing w:after="0"/>
        <w:rPr>
          <w:rFonts w:cstheme="minorHAnsi"/>
          <w:bCs/>
          <w:sz w:val="24"/>
          <w:szCs w:val="24"/>
          <w:lang w:val="en-AU"/>
        </w:rPr>
      </w:pPr>
    </w:p>
    <w:p w:rsidR="008C53FF" w:rsidRPr="009F309B" w:rsidRDefault="008C53FF" w:rsidP="008C53FF">
      <w:pPr>
        <w:spacing w:after="0"/>
        <w:rPr>
          <w:rFonts w:cstheme="minorHAnsi"/>
          <w:b/>
          <w:bCs/>
          <w:sz w:val="24"/>
          <w:szCs w:val="24"/>
          <w:lang w:val="en-AU"/>
        </w:rPr>
      </w:pPr>
    </w:p>
    <w:p w:rsidR="008C53FF" w:rsidRPr="00782F67" w:rsidRDefault="008C53FF" w:rsidP="008C53FF">
      <w:pPr>
        <w:widowControl w:val="0"/>
        <w:autoSpaceDE w:val="0"/>
        <w:autoSpaceDN w:val="0"/>
        <w:adjustRightInd w:val="0"/>
        <w:ind w:left="360"/>
        <w:rPr>
          <w:rFonts w:cstheme="minorHAnsi"/>
          <w:b/>
          <w:sz w:val="24"/>
          <w:szCs w:val="24"/>
        </w:rPr>
      </w:pPr>
      <w:r w:rsidRPr="00782F67">
        <w:rPr>
          <w:rFonts w:cstheme="minorHAnsi"/>
          <w:b/>
          <w:sz w:val="24"/>
          <w:szCs w:val="24"/>
        </w:rPr>
        <w:t>FUTURE DIRECTIONS</w:t>
      </w:r>
    </w:p>
    <w:p w:rsidR="008C53FF" w:rsidRDefault="008C53FF" w:rsidP="008C53FF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766D8B">
        <w:rPr>
          <w:rFonts w:cstheme="minorHAnsi"/>
          <w:sz w:val="24"/>
          <w:szCs w:val="24"/>
        </w:rPr>
        <w:t xml:space="preserve">Currently we </w:t>
      </w:r>
      <w:r w:rsidR="000E16CE">
        <w:rPr>
          <w:rFonts w:cstheme="minorHAnsi"/>
          <w:sz w:val="24"/>
          <w:szCs w:val="24"/>
        </w:rPr>
        <w:t>do not have dedicated funding</w:t>
      </w:r>
    </w:p>
    <w:p w:rsidR="008C53FF" w:rsidRPr="00816A45" w:rsidRDefault="008C53FF" w:rsidP="008C53FF">
      <w:pPr>
        <w:pStyle w:val="ListParagraph"/>
        <w:numPr>
          <w:ilvl w:val="1"/>
          <w:numId w:val="4"/>
        </w:numPr>
        <w:jc w:val="both"/>
        <w:rPr>
          <w:rFonts w:cstheme="minorHAnsi"/>
        </w:rPr>
      </w:pPr>
      <w:r w:rsidRPr="00816A45">
        <w:rPr>
          <w:rFonts w:cstheme="minorHAnsi"/>
          <w:shd w:val="clear" w:color="auto" w:fill="FFFFFF"/>
        </w:rPr>
        <w:t xml:space="preserve">Partial funding for the CCH Program Manager position </w:t>
      </w:r>
      <w:proofErr w:type="gramStart"/>
      <w:r w:rsidRPr="00816A45">
        <w:rPr>
          <w:rFonts w:cstheme="minorHAnsi"/>
          <w:shd w:val="clear" w:color="auto" w:fill="FFFFFF"/>
        </w:rPr>
        <w:t>has been secured</w:t>
      </w:r>
      <w:proofErr w:type="gramEnd"/>
      <w:r w:rsidRPr="00816A45">
        <w:rPr>
          <w:rFonts w:cstheme="minorHAnsi"/>
          <w:shd w:val="clear" w:color="auto" w:fill="FFFFFF"/>
        </w:rPr>
        <w:t xml:space="preserve"> for a further year to support our </w:t>
      </w:r>
      <w:r w:rsidRPr="00816A45">
        <w:rPr>
          <w:rFonts w:cstheme="minorHAnsi"/>
          <w:i/>
          <w:shd w:val="clear" w:color="auto" w:fill="FFFFFF"/>
        </w:rPr>
        <w:t>core</w:t>
      </w:r>
      <w:r w:rsidRPr="00816A45">
        <w:rPr>
          <w:rFonts w:cstheme="minorHAnsi"/>
          <w:shd w:val="clear" w:color="auto" w:fill="FFFFFF"/>
        </w:rPr>
        <w:t xml:space="preserve"> field activities. </w:t>
      </w:r>
    </w:p>
    <w:p w:rsidR="008C53FF" w:rsidRPr="00465BCD" w:rsidRDefault="008C53FF" w:rsidP="008C53FF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A34C3C">
        <w:rPr>
          <w:rFonts w:cstheme="minorHAnsi"/>
          <w:sz w:val="24"/>
          <w:szCs w:val="24"/>
        </w:rPr>
        <w:t xml:space="preserve">We plan on </w:t>
      </w:r>
      <w:r w:rsidRPr="00A34C3C">
        <w:rPr>
          <w:rFonts w:cstheme="minorHAnsi"/>
          <w:sz w:val="24"/>
          <w:szCs w:val="24"/>
          <w:shd w:val="clear" w:color="auto" w:fill="FFFFFF"/>
        </w:rPr>
        <w:t>prioritizing work efforts around core activities</w:t>
      </w:r>
    </w:p>
    <w:p w:rsidR="008C53FF" w:rsidRPr="00816A45" w:rsidRDefault="008C53FF" w:rsidP="008C53FF">
      <w:pPr>
        <w:pStyle w:val="ListParagraph"/>
        <w:numPr>
          <w:ilvl w:val="1"/>
          <w:numId w:val="4"/>
        </w:numPr>
        <w:jc w:val="both"/>
        <w:rPr>
          <w:rFonts w:cstheme="minorHAnsi"/>
        </w:rPr>
      </w:pPr>
      <w:r w:rsidRPr="00816A45">
        <w:rPr>
          <w:rFonts w:cstheme="minorHAnsi"/>
          <w:shd w:val="clear" w:color="auto" w:fill="FFFFFF"/>
        </w:rPr>
        <w:t>Prioritization and co-production</w:t>
      </w:r>
    </w:p>
    <w:p w:rsidR="008C53FF" w:rsidRPr="009B0A04" w:rsidRDefault="008C53FF" w:rsidP="008C53FF">
      <w:pPr>
        <w:pStyle w:val="ListParagraph"/>
        <w:numPr>
          <w:ilvl w:val="2"/>
          <w:numId w:val="4"/>
        </w:numPr>
        <w:jc w:val="both"/>
        <w:rPr>
          <w:rFonts w:cstheme="minorHAnsi"/>
        </w:rPr>
      </w:pPr>
      <w:r w:rsidRPr="00816A45">
        <w:rPr>
          <w:rFonts w:cstheme="minorHAnsi"/>
          <w:shd w:val="clear" w:color="auto" w:fill="FFFFFF"/>
        </w:rPr>
        <w:t>Supporting the production of reviews which meet the needs of our users</w:t>
      </w:r>
    </w:p>
    <w:p w:rsidR="008C53FF" w:rsidRPr="0081753B" w:rsidRDefault="008C53FF" w:rsidP="008C53FF">
      <w:pPr>
        <w:pStyle w:val="ListParagraph"/>
        <w:numPr>
          <w:ilvl w:val="2"/>
          <w:numId w:val="4"/>
        </w:numPr>
        <w:jc w:val="both"/>
        <w:rPr>
          <w:rFonts w:cstheme="minorHAnsi"/>
        </w:rPr>
      </w:pPr>
      <w:r>
        <w:rPr>
          <w:rFonts w:cstheme="minorHAnsi"/>
          <w:shd w:val="clear" w:color="auto" w:fill="FFFFFF"/>
        </w:rPr>
        <w:t>Linking with the Cochrane Children and Families Network and associated CRGs</w:t>
      </w:r>
    </w:p>
    <w:p w:rsidR="008C53FF" w:rsidRPr="00816A45" w:rsidRDefault="008C53FF" w:rsidP="008C53FF">
      <w:pPr>
        <w:pStyle w:val="ListParagraph"/>
        <w:numPr>
          <w:ilvl w:val="2"/>
          <w:numId w:val="4"/>
        </w:numPr>
        <w:jc w:val="both"/>
        <w:rPr>
          <w:rFonts w:cstheme="minorHAnsi"/>
        </w:rPr>
      </w:pPr>
      <w:r>
        <w:rPr>
          <w:rFonts w:cstheme="minorHAnsi"/>
          <w:shd w:val="clear" w:color="auto" w:fill="FFFFFF"/>
        </w:rPr>
        <w:t>Tagging child health relevant Cochrane reviews</w:t>
      </w:r>
    </w:p>
    <w:p w:rsidR="008C53FF" w:rsidRPr="00816A45" w:rsidRDefault="008C53FF" w:rsidP="008C53FF">
      <w:pPr>
        <w:pStyle w:val="ListParagraph"/>
        <w:numPr>
          <w:ilvl w:val="1"/>
          <w:numId w:val="4"/>
        </w:numPr>
        <w:jc w:val="both"/>
        <w:rPr>
          <w:rFonts w:cstheme="minorHAnsi"/>
        </w:rPr>
      </w:pPr>
      <w:r w:rsidRPr="00816A45">
        <w:rPr>
          <w:rFonts w:cstheme="minorHAnsi"/>
        </w:rPr>
        <w:t>Packaging, push and support to implementation</w:t>
      </w:r>
    </w:p>
    <w:p w:rsidR="008C53FF" w:rsidRPr="00816A45" w:rsidRDefault="008C53FF" w:rsidP="008C53FF">
      <w:pPr>
        <w:pStyle w:val="ListParagraph"/>
        <w:numPr>
          <w:ilvl w:val="2"/>
          <w:numId w:val="4"/>
        </w:numPr>
        <w:jc w:val="both"/>
        <w:rPr>
          <w:rFonts w:cstheme="minorHAnsi"/>
        </w:rPr>
      </w:pPr>
      <w:r w:rsidRPr="00816A45">
        <w:rPr>
          <w:rFonts w:cstheme="minorHAnsi"/>
        </w:rPr>
        <w:t>Ensuring users receive (social media, E4C, Cochrane Corners) and can act on our reviews and products</w:t>
      </w:r>
    </w:p>
    <w:p w:rsidR="008C53FF" w:rsidRPr="00816A45" w:rsidRDefault="008C53FF" w:rsidP="008C53FF">
      <w:pPr>
        <w:pStyle w:val="ListParagraph"/>
        <w:numPr>
          <w:ilvl w:val="1"/>
          <w:numId w:val="4"/>
        </w:numPr>
        <w:jc w:val="both"/>
        <w:rPr>
          <w:rFonts w:cstheme="minorHAnsi"/>
        </w:rPr>
      </w:pPr>
      <w:r w:rsidRPr="00816A45">
        <w:rPr>
          <w:rFonts w:cstheme="minorHAnsi"/>
        </w:rPr>
        <w:t>Facilitating pull</w:t>
      </w:r>
    </w:p>
    <w:p w:rsidR="008C53FF" w:rsidRPr="00816A45" w:rsidRDefault="008C53FF" w:rsidP="008C53FF">
      <w:pPr>
        <w:pStyle w:val="ListParagraph"/>
        <w:numPr>
          <w:ilvl w:val="2"/>
          <w:numId w:val="4"/>
        </w:numPr>
        <w:jc w:val="both"/>
        <w:rPr>
          <w:rFonts w:cstheme="minorHAnsi"/>
        </w:rPr>
      </w:pPr>
      <w:r w:rsidRPr="00816A45">
        <w:rPr>
          <w:rFonts w:cstheme="minorHAnsi"/>
        </w:rPr>
        <w:t xml:space="preserve">Growing our users’ capacity (training, teaching, advocating) to find and use our reviews. </w:t>
      </w:r>
    </w:p>
    <w:p w:rsidR="008C53FF" w:rsidRPr="009F309B" w:rsidRDefault="008C53FF" w:rsidP="008C53FF">
      <w:pPr>
        <w:rPr>
          <w:rFonts w:cstheme="minorHAnsi"/>
          <w:sz w:val="24"/>
          <w:szCs w:val="24"/>
        </w:rPr>
      </w:pPr>
    </w:p>
    <w:p w:rsidR="00F23756" w:rsidRDefault="00F23756"/>
    <w:sectPr w:rsidR="00F23756" w:rsidSect="00B1310D">
      <w:headerReference w:type="default" r:id="rId9"/>
      <w:footerReference w:type="default" r:id="rId10"/>
      <w:pgSz w:w="12240" w:h="15840"/>
      <w:pgMar w:top="1418" w:right="1418" w:bottom="1418" w:left="1418" w:header="27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031" w:rsidRDefault="001D0031" w:rsidP="001D0031">
      <w:pPr>
        <w:spacing w:after="0" w:line="240" w:lineRule="auto"/>
      </w:pPr>
      <w:r>
        <w:separator/>
      </w:r>
    </w:p>
  </w:endnote>
  <w:endnote w:type="continuationSeparator" w:id="0">
    <w:p w:rsidR="001D0031" w:rsidRDefault="001D0031" w:rsidP="001D0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 Semibold">
    <w:altName w:val="Arial"/>
    <w:panose1 w:val="020B06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ource Sans Pro">
    <w:altName w:val="Corbel"/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noProof/>
      </w:rPr>
      <w:id w:val="-1713951954"/>
      <w:docPartObj>
        <w:docPartGallery w:val="Page Numbers (Bottom of Page)"/>
        <w:docPartUnique/>
      </w:docPartObj>
    </w:sdtPr>
    <w:sdtEndPr>
      <w:rPr>
        <w:b w:val="0"/>
      </w:rPr>
    </w:sdtEndPr>
    <w:sdtContent>
      <w:p w:rsidR="007B546D" w:rsidRDefault="000E16CE" w:rsidP="00C06A0C">
        <w:pPr>
          <w:pStyle w:val="Footer"/>
        </w:pPr>
        <w:r w:rsidRPr="004C31A9">
          <w:rPr>
            <w:b/>
            <w:noProof/>
          </w:rPr>
          <w:drawing>
            <wp:inline distT="0" distB="0" distL="0" distR="0" wp14:anchorId="10DDBD1F" wp14:editId="25AD003E">
              <wp:extent cx="95140" cy="102044"/>
              <wp:effectExtent l="0" t="0" r="635" b="0"/>
              <wp:docPr id="75" name="Picture 2" descr="C:\Users\camilleemdin\Desktop\Twitter_logo_blue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" name="Picture 2" descr="C:\Users\camilleemdin\Desktop\Twitter_logo_blue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702" cy="1058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pic:spPr>
                  </pic:pic>
                </a:graphicData>
              </a:graphic>
            </wp:inline>
          </w:drawing>
        </w:r>
        <w:r w:rsidRPr="00BF3DFE">
          <w:rPr>
            <w:b/>
            <w:bCs/>
            <w:lang w:val="en-CA"/>
          </w:rPr>
          <w:t>@</w:t>
        </w:r>
        <w:proofErr w:type="spellStart"/>
        <w:r w:rsidRPr="00BF3DFE">
          <w:rPr>
            <w:b/>
            <w:bCs/>
            <w:lang w:val="en-CA"/>
          </w:rPr>
          <w:t>Cochrane_child</w:t>
        </w:r>
        <w:proofErr w:type="spellEnd"/>
        <w:r w:rsidRPr="00BF3DFE">
          <w:rPr>
            <w:b/>
            <w:bCs/>
            <w:lang w:val="en-CA"/>
          </w:rPr>
          <w:t xml:space="preserve">  </w:t>
        </w:r>
        <w:r>
          <w:rPr>
            <w:b/>
            <w:bCs/>
            <w:lang w:val="en-CA"/>
          </w:rPr>
          <w:t xml:space="preserve">  </w:t>
        </w:r>
        <w:r w:rsidRPr="00BF3DFE">
          <w:rPr>
            <w:b/>
            <w:bCs/>
            <w:lang w:val="en-CA"/>
          </w:rPr>
          <w:t xml:space="preserve">    </w:t>
        </w:r>
        <w:r>
          <w:rPr>
            <w:b/>
            <w:bCs/>
            <w:lang w:val="en-CA"/>
          </w:rPr>
          <w:t xml:space="preserve">       </w:t>
        </w:r>
        <w:r w:rsidRPr="00BF3DFE">
          <w:rPr>
            <w:b/>
            <w:bCs/>
            <w:noProof/>
          </w:rPr>
          <w:drawing>
            <wp:inline distT="0" distB="0" distL="0" distR="0" wp14:anchorId="78EF03EA" wp14:editId="04762D76">
              <wp:extent cx="95140" cy="125967"/>
              <wp:effectExtent l="0" t="0" r="635" b="7620"/>
              <wp:docPr id="77" name="Picture 7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" name="Picture 76"/>
                      <pic:cNvPicPr>
                        <a:picLocks noChangeAspect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H="1">
                        <a:off x="0" y="0"/>
                        <a:ext cx="96974" cy="1283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b/>
            <w:bCs/>
            <w:lang w:val="en-CA"/>
          </w:rPr>
          <w:t xml:space="preserve">  </w:t>
        </w:r>
        <w:r w:rsidRPr="00BF3DFE">
          <w:rPr>
            <w:b/>
            <w:bCs/>
            <w:lang w:val="en-CA"/>
          </w:rPr>
          <w:t xml:space="preserve">se2@ualberta.ca  </w:t>
        </w:r>
        <w:r>
          <w:rPr>
            <w:b/>
            <w:bCs/>
            <w:lang w:val="en-CA"/>
          </w:rPr>
          <w:t xml:space="preserve"> </w:t>
        </w:r>
        <w:r>
          <w:rPr>
            <w:b/>
            <w:bCs/>
            <w:lang w:val="en-CA"/>
          </w:rPr>
          <w:tab/>
          <w:t xml:space="preserve">        </w:t>
        </w:r>
        <w:r w:rsidRPr="00DF7998">
          <w:rPr>
            <w:b/>
            <w:bCs/>
            <w:noProof/>
          </w:rPr>
          <w:drawing>
            <wp:inline distT="0" distB="0" distL="0" distR="0" wp14:anchorId="44BAA850" wp14:editId="47D7D17D">
              <wp:extent cx="121568" cy="121568"/>
              <wp:effectExtent l="0" t="0" r="0" b="0"/>
              <wp:docPr id="2" name="Picture 2" descr="C:\Users\sarahelliott\Downloads\internet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9" descr="C:\Users\sarahelliott\Downloads\internet.png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032" cy="12303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b/>
            <w:bCs/>
            <w:lang w:val="en-CA"/>
          </w:rPr>
          <w:t xml:space="preserve"> h</w:t>
        </w:r>
        <w:r w:rsidRPr="00BF3DFE">
          <w:rPr>
            <w:b/>
            <w:bCs/>
            <w:lang w:val="en-CA"/>
          </w:rPr>
          <w:t xml:space="preserve">ttps://childhealth.cochrane.org/   </w:t>
        </w:r>
        <w:r>
          <w:rPr>
            <w:b/>
            <w:bCs/>
            <w:lang w:val="en-CA"/>
          </w:rPr>
          <w:t xml:space="preserve">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590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031" w:rsidRDefault="001D0031" w:rsidP="001D0031">
      <w:pPr>
        <w:spacing w:after="0" w:line="240" w:lineRule="auto"/>
      </w:pPr>
      <w:r>
        <w:separator/>
      </w:r>
    </w:p>
  </w:footnote>
  <w:footnote w:type="continuationSeparator" w:id="0">
    <w:p w:rsidR="001D0031" w:rsidRDefault="001D0031" w:rsidP="001D0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46D" w:rsidRDefault="000E16CE" w:rsidP="00CB0191">
    <w:pPr>
      <w:pStyle w:val="Header"/>
      <w:tabs>
        <w:tab w:val="clear" w:pos="4680"/>
        <w:tab w:val="clear" w:pos="9360"/>
        <w:tab w:val="left" w:pos="4665"/>
      </w:tabs>
      <w:spacing w:after="200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FC510BF" wp14:editId="76206A57">
              <wp:simplePos x="0" y="0"/>
              <wp:positionH relativeFrom="column">
                <wp:posOffset>4257675</wp:posOffset>
              </wp:positionH>
              <wp:positionV relativeFrom="paragraph">
                <wp:posOffset>-13970</wp:posOffset>
              </wp:positionV>
              <wp:extent cx="1457325" cy="582295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582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97F66" w:rsidRDefault="000E16CE" w:rsidP="00397F66">
                          <w:pPr>
                            <w:spacing w:after="0" w:line="240" w:lineRule="auto"/>
                            <w:rPr>
                              <w:rFonts w:ascii="Source Sans Pro Semibold" w:eastAsia="MS PGothic" w:hAnsi="Source Sans Pro Semibold" w:cs="Source Sans Pro"/>
                              <w:color w:val="002D64"/>
                            </w:rPr>
                          </w:pPr>
                          <w:r w:rsidRPr="00A31926">
                            <w:rPr>
                              <w:rFonts w:ascii="Source Sans Pro Semibold" w:eastAsia="MS PGothic" w:hAnsi="Source Sans Pro Semibold" w:cs="Source Sans Pro"/>
                              <w:color w:val="002D64"/>
                            </w:rPr>
                            <w:t>Trusted evidence.</w:t>
                          </w:r>
                        </w:p>
                        <w:p w:rsidR="00397F66" w:rsidRPr="00397F66" w:rsidRDefault="000E16CE" w:rsidP="00397F66">
                          <w:pPr>
                            <w:spacing w:after="0" w:line="240" w:lineRule="auto"/>
                            <w:rPr>
                              <w:rFonts w:ascii="Source Sans Pro Semibold" w:eastAsia="MS PGothic" w:hAnsi="Source Sans Pro Semibold" w:cs="Source Sans Pro"/>
                              <w:color w:val="002D64"/>
                            </w:rPr>
                          </w:pPr>
                          <w:r w:rsidRPr="000529DF">
                            <w:rPr>
                              <w:rFonts w:ascii="Source Sans Pro Semibold" w:hAnsi="Source Sans Pro Semibold" w:cs="Source Sans Pro"/>
                              <w:color w:val="44546A" w:themeColor="text2"/>
                            </w:rPr>
                            <w:t>Informed decisions.</w:t>
                          </w:r>
                        </w:p>
                        <w:p w:rsidR="00397F66" w:rsidRPr="00A31926" w:rsidRDefault="000E16CE" w:rsidP="00397F66">
                          <w:pPr>
                            <w:spacing w:after="0" w:line="240" w:lineRule="auto"/>
                            <w:rPr>
                              <w:rFonts w:ascii="Helvetica" w:hAnsi="Helvetica" w:cs="Helvetica"/>
                              <w:color w:val="002060"/>
                            </w:rPr>
                          </w:pPr>
                          <w:r w:rsidRPr="000529DF">
                            <w:rPr>
                              <w:rFonts w:ascii="Source Sans Pro Semibold" w:hAnsi="Source Sans Pro Semibold" w:cs="Source Sans Pro"/>
                              <w:color w:val="46A536"/>
                            </w:rPr>
                            <w:t>Better health.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C510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5.25pt;margin-top:-1.1pt;width:114.75pt;height:45.8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" stroked="f">
              <v:textbox style="mso-fit-shape-to-text:t">
                <w:txbxContent>
                  <w:p w:rsidR="00397F66" w:rsidRDefault="000E16CE" w:rsidP="00397F66">
                    <w:pPr>
                      <w:spacing w:after="0" w:line="240" w:lineRule="auto"/>
                      <w:rPr>
                        <w:rFonts w:ascii="Source Sans Pro Semibold" w:eastAsia="MS PGothic" w:hAnsi="Source Sans Pro Semibold" w:cs="Source Sans Pro"/>
                        <w:color w:val="002D64"/>
                      </w:rPr>
                    </w:pPr>
                    <w:r w:rsidRPr="00A31926">
                      <w:rPr>
                        <w:rFonts w:ascii="Source Sans Pro Semibold" w:eastAsia="MS PGothic" w:hAnsi="Source Sans Pro Semibold" w:cs="Source Sans Pro"/>
                        <w:color w:val="002D64"/>
                      </w:rPr>
                      <w:t>Trusted evidence.</w:t>
                    </w:r>
                  </w:p>
                  <w:p w:rsidR="00397F66" w:rsidRPr="00397F66" w:rsidRDefault="000E16CE" w:rsidP="00397F66">
                    <w:pPr>
                      <w:spacing w:after="0" w:line="240" w:lineRule="auto"/>
                      <w:rPr>
                        <w:rFonts w:ascii="Source Sans Pro Semibold" w:eastAsia="MS PGothic" w:hAnsi="Source Sans Pro Semibold" w:cs="Source Sans Pro"/>
                        <w:color w:val="002D64"/>
                      </w:rPr>
                    </w:pPr>
                    <w:r w:rsidRPr="000529DF">
                      <w:rPr>
                        <w:rFonts w:ascii="Source Sans Pro Semibold" w:hAnsi="Source Sans Pro Semibold" w:cs="Source Sans Pro"/>
                        <w:color w:val="44546A" w:themeColor="text2"/>
                      </w:rPr>
                      <w:t>Informed decisions.</w:t>
                    </w:r>
                  </w:p>
                  <w:p w:rsidR="00397F66" w:rsidRPr="00A31926" w:rsidRDefault="000E16CE" w:rsidP="00397F66">
                    <w:pPr>
                      <w:spacing w:after="0" w:line="240" w:lineRule="auto"/>
                      <w:rPr>
                        <w:rFonts w:ascii="Helvetica" w:hAnsi="Helvetica" w:cs="Helvetica"/>
                        <w:color w:val="002060"/>
                      </w:rPr>
                    </w:pPr>
                    <w:r w:rsidRPr="000529DF">
                      <w:rPr>
                        <w:rFonts w:ascii="Source Sans Pro Semibold" w:hAnsi="Source Sans Pro Semibold" w:cs="Source Sans Pro"/>
                        <w:color w:val="46A536"/>
                      </w:rPr>
                      <w:t>Better health.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419A4">
      <w:rPr>
        <w:rFonts w:ascii="Arial" w:hAnsi="Arial" w:cs="Arial"/>
        <w:noProof/>
        <w:color w:val="44546A" w:themeColor="text2"/>
        <w:sz w:val="20"/>
        <w:szCs w:val="20"/>
      </w:rPr>
      <w:drawing>
        <wp:inline distT="0" distB="0" distL="0" distR="0" wp14:anchorId="549C8EA7" wp14:editId="15199109">
          <wp:extent cx="1285875" cy="390578"/>
          <wp:effectExtent l="0" t="0" r="0" b="9525"/>
          <wp:docPr id="12" name="Picture 12" descr="Z:\common\CHF\Child Health Logo\REBRAND LOGOS\2015 CCH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common\CHF\Child Health Logo\REBRAND LOGOS\2015 CCH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589" cy="392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62DD"/>
    <w:multiLevelType w:val="hybridMultilevel"/>
    <w:tmpl w:val="2EA4B6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F0C34"/>
    <w:multiLevelType w:val="hybridMultilevel"/>
    <w:tmpl w:val="B80AE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F3B3A"/>
    <w:multiLevelType w:val="hybridMultilevel"/>
    <w:tmpl w:val="089E0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C0C46"/>
    <w:multiLevelType w:val="hybridMultilevel"/>
    <w:tmpl w:val="E4BCA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67B66"/>
    <w:multiLevelType w:val="hybridMultilevel"/>
    <w:tmpl w:val="467A1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3FF"/>
    <w:rsid w:val="000804DA"/>
    <w:rsid w:val="000E16CE"/>
    <w:rsid w:val="001D0031"/>
    <w:rsid w:val="00233050"/>
    <w:rsid w:val="00260668"/>
    <w:rsid w:val="002A0E9E"/>
    <w:rsid w:val="00300529"/>
    <w:rsid w:val="004C5D90"/>
    <w:rsid w:val="0059484D"/>
    <w:rsid w:val="006C19F5"/>
    <w:rsid w:val="007B77AB"/>
    <w:rsid w:val="007E4842"/>
    <w:rsid w:val="00870CCC"/>
    <w:rsid w:val="008C53FF"/>
    <w:rsid w:val="008D590B"/>
    <w:rsid w:val="00B1310D"/>
    <w:rsid w:val="00E0688E"/>
    <w:rsid w:val="00F2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E89E8"/>
  <w15:chartTrackingRefBased/>
  <w15:docId w15:val="{BEE4BA5B-D780-4F7B-AC15-088F7B5A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3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53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5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3FF"/>
  </w:style>
  <w:style w:type="paragraph" w:styleId="Footer">
    <w:name w:val="footer"/>
    <w:basedOn w:val="Normal"/>
    <w:link w:val="FooterChar"/>
    <w:uiPriority w:val="99"/>
    <w:unhideWhenUsed/>
    <w:rsid w:val="008C5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3FF"/>
  </w:style>
  <w:style w:type="paragraph" w:styleId="ListParagraph">
    <w:name w:val="List Paragraph"/>
    <w:basedOn w:val="Normal"/>
    <w:uiPriority w:val="34"/>
    <w:qFormat/>
    <w:rsid w:val="008C53FF"/>
    <w:pPr>
      <w:ind w:left="720"/>
      <w:contextualSpacing/>
    </w:pPr>
  </w:style>
  <w:style w:type="character" w:customStyle="1" w:styleId="publication-title">
    <w:name w:val="publication-title"/>
    <w:basedOn w:val="DefaultParagraphFont"/>
    <w:rsid w:val="008C53FF"/>
  </w:style>
  <w:style w:type="character" w:customStyle="1" w:styleId="il">
    <w:name w:val="il"/>
    <w:basedOn w:val="DefaultParagraphFont"/>
    <w:rsid w:val="008C5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.library.ualberta.ca/items/df8da21e-ae75-41c5-8d88-8d6aeba0cfb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publication/315597687_Evaluation_of_AMSTAR_to_assess_the_methodological_quality_of_systematic_reviews_in_overviews_of_reviews_of_healthcare_interventions?ev=auth_pu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FOMD</Company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Elliott</dc:creator>
  <cp:keywords/>
  <dc:description/>
  <cp:lastModifiedBy>Sarah Elliott</cp:lastModifiedBy>
  <cp:revision>8</cp:revision>
  <cp:lastPrinted>2018-09-12T14:51:00Z</cp:lastPrinted>
  <dcterms:created xsi:type="dcterms:W3CDTF">2018-09-12T02:43:00Z</dcterms:created>
  <dcterms:modified xsi:type="dcterms:W3CDTF">2018-09-12T14:52:00Z</dcterms:modified>
</cp:coreProperties>
</file>